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CD98B" w14:textId="04BB19B8" w:rsidR="00723862" w:rsidRPr="009C3491" w:rsidRDefault="00C359D3" w:rsidP="00F65F9A">
      <w:pPr>
        <w:spacing w:after="0"/>
        <w:rPr>
          <w:rFonts w:ascii="Nunito Light" w:hAnsi="Nunito Light"/>
          <w:sz w:val="32"/>
          <w:szCs w:val="32"/>
          <w:lang w:val="en-GB"/>
        </w:rPr>
      </w:pPr>
      <w:r w:rsidRPr="009C3491">
        <w:rPr>
          <w:rFonts w:ascii="Nunito Light" w:hAnsi="Nunito Light"/>
          <w:sz w:val="32"/>
          <w:szCs w:val="32"/>
          <w:lang w:val="en-GB"/>
        </w:rPr>
        <w:t xml:space="preserve">EduBox </w:t>
      </w:r>
      <w:r w:rsidR="003B6E5C">
        <w:rPr>
          <w:rFonts w:ascii="Nunito Light" w:hAnsi="Nunito Light"/>
          <w:sz w:val="32"/>
          <w:szCs w:val="32"/>
          <w:lang w:val="en-GB"/>
        </w:rPr>
        <w:t>03</w:t>
      </w:r>
      <w:r w:rsidR="00672571">
        <w:rPr>
          <w:rFonts w:ascii="Nunito Light" w:hAnsi="Nunito Light"/>
          <w:sz w:val="32"/>
          <w:szCs w:val="32"/>
          <w:lang w:val="en-GB"/>
        </w:rPr>
        <w:t xml:space="preserve">: </w:t>
      </w:r>
      <w:r w:rsidR="003B6E5C">
        <w:rPr>
          <w:rFonts w:ascii="Nunito Light" w:hAnsi="Nunito Light"/>
          <w:sz w:val="32"/>
          <w:szCs w:val="32"/>
          <w:lang w:val="en-GB"/>
        </w:rPr>
        <w:t>Social and business networks and relations</w:t>
      </w:r>
    </w:p>
    <w:p w14:paraId="32B28A61" w14:textId="407C8F2B" w:rsidR="0006302A" w:rsidRPr="009C3491" w:rsidRDefault="00672571" w:rsidP="00C41CD9">
      <w:pPr>
        <w:rPr>
          <w:rFonts w:ascii="Nunito Light" w:hAnsi="Nunito Light"/>
          <w:sz w:val="28"/>
          <w:szCs w:val="28"/>
          <w:lang w:val="en-GB"/>
        </w:rPr>
      </w:pPr>
      <w:r>
        <w:rPr>
          <w:rFonts w:ascii="Nunito Light" w:hAnsi="Nunito Light"/>
          <w:sz w:val="28"/>
          <w:szCs w:val="28"/>
          <w:lang w:val="en-GB"/>
        </w:rPr>
        <w:t xml:space="preserve">Session </w:t>
      </w:r>
      <w:r w:rsidR="003B6E5C">
        <w:rPr>
          <w:rFonts w:ascii="Nunito Light" w:hAnsi="Nunito Light"/>
          <w:sz w:val="28"/>
          <w:szCs w:val="28"/>
          <w:lang w:val="en-GB"/>
        </w:rPr>
        <w:t>02</w:t>
      </w:r>
      <w:r w:rsidR="00C41CD9" w:rsidRPr="009C3491">
        <w:rPr>
          <w:rFonts w:ascii="Nunito Light" w:hAnsi="Nunito Light"/>
          <w:sz w:val="28"/>
          <w:szCs w:val="28"/>
          <w:lang w:val="en-GB"/>
        </w:rPr>
        <w:t xml:space="preserve">: </w:t>
      </w:r>
      <w:r w:rsidR="003B6E5C">
        <w:rPr>
          <w:rFonts w:ascii="Nunito Light" w:hAnsi="Nunito Light"/>
          <w:sz w:val="28"/>
          <w:szCs w:val="28"/>
          <w:lang w:val="en-GB"/>
        </w:rPr>
        <w:t xml:space="preserve">Social </w:t>
      </w:r>
      <w:r w:rsidR="001701A1">
        <w:rPr>
          <w:rFonts w:ascii="Nunito Light" w:hAnsi="Nunito Light"/>
          <w:sz w:val="28"/>
          <w:szCs w:val="28"/>
          <w:lang w:val="en-GB"/>
        </w:rPr>
        <w:t>relations</w:t>
      </w:r>
      <w:r w:rsidR="003B6E5C">
        <w:rPr>
          <w:rFonts w:ascii="Nunito Light" w:hAnsi="Nunito Light"/>
          <w:sz w:val="28"/>
          <w:szCs w:val="28"/>
          <w:lang w:val="en-GB"/>
        </w:rPr>
        <w:t xml:space="preserve"> – a network perspective</w:t>
      </w:r>
    </w:p>
    <w:p w14:paraId="06737FC3" w14:textId="77777777" w:rsidR="00121784" w:rsidRPr="009C3491" w:rsidRDefault="00AF768A" w:rsidP="00C41CD9">
      <w:pPr>
        <w:rPr>
          <w:rFonts w:ascii="Nunito Light" w:hAnsi="Nunito Light"/>
          <w:sz w:val="28"/>
          <w:szCs w:val="28"/>
          <w:lang w:val="en-GB"/>
        </w:rPr>
      </w:pPr>
      <w:r w:rsidRPr="009C3491">
        <w:rPr>
          <w:rFonts w:ascii="Nunito Light" w:hAnsi="Nunito Light"/>
          <w:sz w:val="28"/>
          <w:szCs w:val="28"/>
          <w:lang w:val="en-GB"/>
        </w:rPr>
        <w:t>Session plan</w:t>
      </w:r>
    </w:p>
    <w:p w14:paraId="17F90B1F" w14:textId="77777777" w:rsidR="00510199" w:rsidRPr="009C3491" w:rsidRDefault="00510199" w:rsidP="00115804">
      <w:pPr>
        <w:spacing w:after="0"/>
        <w:rPr>
          <w:rFonts w:ascii="Nunito Light" w:hAnsi="Nunito Light"/>
          <w:sz w:val="24"/>
          <w:szCs w:val="24"/>
          <w:lang w:val="en-GB"/>
        </w:rPr>
      </w:pPr>
    </w:p>
    <w:tbl>
      <w:tblPr>
        <w:tblStyle w:val="Tabellenraster"/>
        <w:tblW w:w="13718" w:type="dxa"/>
        <w:tblLayout w:type="fixed"/>
        <w:tblLook w:val="04A0" w:firstRow="1" w:lastRow="0" w:firstColumn="1" w:lastColumn="0" w:noHBand="0" w:noVBand="1"/>
      </w:tblPr>
      <w:tblGrid>
        <w:gridCol w:w="2743"/>
        <w:gridCol w:w="2743"/>
        <w:gridCol w:w="2744"/>
        <w:gridCol w:w="5488"/>
      </w:tblGrid>
      <w:tr w:rsidR="00560191" w:rsidRPr="009C3491" w14:paraId="19DDFC3C" w14:textId="77777777" w:rsidTr="00843EA3">
        <w:tc>
          <w:tcPr>
            <w:tcW w:w="27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2C6F57" w14:textId="77777777" w:rsidR="00560191" w:rsidRPr="009C3491" w:rsidRDefault="00560191" w:rsidP="00843EA3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GB"/>
              </w:rPr>
              <w:t>Topics/ Content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BB83698" w14:textId="71D756F9" w:rsidR="00560191" w:rsidRPr="009C3491" w:rsidRDefault="00CB30F5" w:rsidP="00DA0E08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Objectives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1344D5" w14:textId="6FF3813B" w:rsidR="00560191" w:rsidRPr="009C3491" w:rsidRDefault="00FF68D5" w:rsidP="00843EA3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Learning outcome</w:t>
            </w:r>
          </w:p>
        </w:tc>
        <w:tc>
          <w:tcPr>
            <w:tcW w:w="54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444A2A" w14:textId="77777777" w:rsidR="00560191" w:rsidRPr="009C3491" w:rsidRDefault="00560191" w:rsidP="00843EA3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GB"/>
              </w:rPr>
              <w:t>Sources</w:t>
            </w:r>
          </w:p>
        </w:tc>
      </w:tr>
      <w:tr w:rsidR="00560191" w:rsidRPr="009C3491" w14:paraId="6AEA1CF3" w14:textId="77777777" w:rsidTr="00843EA3">
        <w:trPr>
          <w:trHeight w:val="3911"/>
        </w:trPr>
        <w:tc>
          <w:tcPr>
            <w:tcW w:w="2743" w:type="dxa"/>
            <w:shd w:val="clear" w:color="auto" w:fill="FFFFFF" w:themeFill="background1"/>
          </w:tcPr>
          <w:p w14:paraId="183DD0D1" w14:textId="7D7AB62C" w:rsidR="004132FF" w:rsidRPr="003B6E5C" w:rsidRDefault="00FC6F0D" w:rsidP="003B6E5C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Learning outcome</w:t>
            </w:r>
          </w:p>
          <w:p w14:paraId="16809062" w14:textId="77777777" w:rsidR="004132FF" w:rsidRPr="003B6E5C" w:rsidRDefault="00FC6F0D" w:rsidP="003B6E5C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Objectives</w:t>
            </w:r>
          </w:p>
          <w:p w14:paraId="5D2FCAC1" w14:textId="77777777" w:rsidR="004132FF" w:rsidRPr="003B6E5C" w:rsidRDefault="00FC6F0D" w:rsidP="003B6E5C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Lead-in</w:t>
            </w:r>
          </w:p>
          <w:p w14:paraId="0D822F13" w14:textId="77777777" w:rsidR="004132FF" w:rsidRPr="003B6E5C" w:rsidRDefault="00FC6F0D" w:rsidP="003B6E5C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Social relations and networks</w:t>
            </w:r>
          </w:p>
          <w:p w14:paraId="762C7E5E" w14:textId="77777777" w:rsidR="003B6E5C" w:rsidRDefault="00FC6F0D" w:rsidP="003B6E5C">
            <w:pPr>
              <w:pStyle w:val="Listenabsatz"/>
              <w:numPr>
                <w:ilvl w:val="0"/>
                <w:numId w:val="36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Changes in social relations</w:t>
            </w:r>
          </w:p>
          <w:p w14:paraId="07B25B12" w14:textId="23F8C307" w:rsidR="004132FF" w:rsidRPr="003B6E5C" w:rsidRDefault="00FC6F0D" w:rsidP="003B6E5C">
            <w:pPr>
              <w:pStyle w:val="Listenabsatz"/>
              <w:numPr>
                <w:ilvl w:val="0"/>
                <w:numId w:val="36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Membership in collectives</w:t>
            </w:r>
          </w:p>
          <w:p w14:paraId="605C66A0" w14:textId="77777777" w:rsidR="004132FF" w:rsidRPr="003B6E5C" w:rsidRDefault="00FC6F0D" w:rsidP="003B6E5C">
            <w:pPr>
              <w:numPr>
                <w:ilvl w:val="0"/>
                <w:numId w:val="36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The networked individual</w:t>
            </w:r>
          </w:p>
          <w:p w14:paraId="53DA04F4" w14:textId="77777777" w:rsidR="004132FF" w:rsidRPr="003B6E5C" w:rsidRDefault="00FC6F0D" w:rsidP="003B6E5C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Summary and reflection</w:t>
            </w:r>
          </w:p>
          <w:p w14:paraId="6DFCF601" w14:textId="77777777" w:rsidR="004132FF" w:rsidRPr="003B6E5C" w:rsidRDefault="00FC6F0D" w:rsidP="003B6E5C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Home assignment</w:t>
            </w:r>
          </w:p>
          <w:p w14:paraId="1C767DC0" w14:textId="77777777" w:rsidR="004132FF" w:rsidRPr="003B6E5C" w:rsidRDefault="00FC6F0D" w:rsidP="003B6E5C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Sources</w:t>
            </w:r>
          </w:p>
          <w:p w14:paraId="4C74B834" w14:textId="77777777" w:rsidR="00766C41" w:rsidRPr="00766C41" w:rsidRDefault="00766C41" w:rsidP="00766C41">
            <w:pPr>
              <w:rPr>
                <w:lang w:val="en-GB"/>
              </w:rPr>
            </w:pPr>
          </w:p>
          <w:p w14:paraId="7FE407ED" w14:textId="77777777" w:rsidR="00766C41" w:rsidRPr="00766C41" w:rsidRDefault="00766C41" w:rsidP="00766C41">
            <w:pPr>
              <w:rPr>
                <w:lang w:val="en-GB"/>
              </w:rPr>
            </w:pPr>
          </w:p>
          <w:p w14:paraId="2B84CEB9" w14:textId="77777777" w:rsidR="00766C41" w:rsidRPr="00766C41" w:rsidRDefault="00766C41" w:rsidP="00766C41">
            <w:pPr>
              <w:rPr>
                <w:lang w:val="en-GB"/>
              </w:rPr>
            </w:pPr>
          </w:p>
          <w:p w14:paraId="13ACD222" w14:textId="20FB4934" w:rsidR="00766C41" w:rsidRDefault="00766C41" w:rsidP="00766C41">
            <w:pPr>
              <w:rPr>
                <w:lang w:val="en-GB"/>
              </w:rPr>
            </w:pPr>
          </w:p>
          <w:p w14:paraId="105A82A9" w14:textId="77777777" w:rsidR="00766C41" w:rsidRPr="00766C41" w:rsidRDefault="00766C41" w:rsidP="00766C41">
            <w:pPr>
              <w:rPr>
                <w:lang w:val="en-GB"/>
              </w:rPr>
            </w:pPr>
          </w:p>
          <w:p w14:paraId="633419FE" w14:textId="7B5359AB" w:rsidR="00766C41" w:rsidRDefault="00766C41" w:rsidP="00766C41">
            <w:pPr>
              <w:rPr>
                <w:lang w:val="en-GB"/>
              </w:rPr>
            </w:pPr>
          </w:p>
          <w:p w14:paraId="47A3F1E0" w14:textId="77777777" w:rsidR="00560191" w:rsidRPr="00766C41" w:rsidRDefault="00560191" w:rsidP="00766C41">
            <w:pPr>
              <w:rPr>
                <w:lang w:val="en-GB"/>
              </w:rPr>
            </w:pPr>
          </w:p>
        </w:tc>
        <w:tc>
          <w:tcPr>
            <w:tcW w:w="2743" w:type="dxa"/>
            <w:shd w:val="clear" w:color="auto" w:fill="FFFFFF" w:themeFill="background1"/>
          </w:tcPr>
          <w:p w14:paraId="2E5FAC9A" w14:textId="77777777" w:rsidR="003B6E5C" w:rsidRPr="003B6E5C" w:rsidRDefault="003B6E5C" w:rsidP="003B6E5C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At the end of these sessions, students will be able to</w:t>
            </w:r>
          </w:p>
          <w:p w14:paraId="276D4AD7" w14:textId="4938367E" w:rsidR="004132FF" w:rsidRPr="003B6E5C" w:rsidRDefault="009046F9" w:rsidP="003B6E5C">
            <w:pPr>
              <w:numPr>
                <w:ilvl w:val="0"/>
                <w:numId w:val="35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>
              <w:rPr>
                <w:rFonts w:ascii="Nunito Light" w:hAnsi="Nunito Light"/>
                <w:sz w:val="20"/>
                <w:szCs w:val="20"/>
                <w:lang w:val="en-GB"/>
              </w:rPr>
              <w:t>argue</w:t>
            </w: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r w:rsidR="00FC6F0D" w:rsidRPr="003B6E5C">
              <w:rPr>
                <w:rFonts w:ascii="Nunito Light" w:hAnsi="Nunito Light"/>
                <w:sz w:val="20"/>
                <w:szCs w:val="20"/>
                <w:lang w:val="en-GB"/>
              </w:rPr>
              <w:t xml:space="preserve">why we speak about a networked individual in the context of changing social relationships and in the context of growing mobility, </w:t>
            </w:r>
          </w:p>
          <w:p w14:paraId="26DCEB1B" w14:textId="77777777" w:rsidR="004132FF" w:rsidRPr="003B6E5C" w:rsidRDefault="00FC6F0D" w:rsidP="003B6E5C">
            <w:pPr>
              <w:numPr>
                <w:ilvl w:val="0"/>
                <w:numId w:val="35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explain Wellman’s model of the networked individual, and</w:t>
            </w:r>
          </w:p>
          <w:p w14:paraId="04342BDA" w14:textId="5B1E2968" w:rsidR="004132FF" w:rsidRPr="003B6E5C" w:rsidRDefault="003B6E5C" w:rsidP="003B6E5C">
            <w:pPr>
              <w:numPr>
                <w:ilvl w:val="0"/>
                <w:numId w:val="35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>
              <w:rPr>
                <w:rFonts w:ascii="Nunito Light" w:hAnsi="Nunito Light"/>
                <w:sz w:val="20"/>
                <w:szCs w:val="20"/>
                <w:lang w:val="en-GB"/>
              </w:rPr>
              <w:t>apply the model</w:t>
            </w:r>
          </w:p>
          <w:p w14:paraId="6461A362" w14:textId="23572412" w:rsidR="00560191" w:rsidRPr="00FF68D5" w:rsidRDefault="00560191" w:rsidP="00672571">
            <w:pPr>
              <w:rPr>
                <w:rFonts w:ascii="Nunito Light" w:hAnsi="Nunito Light"/>
                <w:sz w:val="20"/>
                <w:szCs w:val="20"/>
                <w:lang w:val="en-US"/>
              </w:rPr>
            </w:pPr>
          </w:p>
        </w:tc>
        <w:tc>
          <w:tcPr>
            <w:tcW w:w="2744" w:type="dxa"/>
            <w:shd w:val="clear" w:color="auto" w:fill="FFFFFF" w:themeFill="background1"/>
          </w:tcPr>
          <w:p w14:paraId="25383A17" w14:textId="77777777" w:rsidR="003B6E5C" w:rsidRPr="003B6E5C" w:rsidRDefault="003B6E5C" w:rsidP="003B6E5C">
            <w:pPr>
              <w:tabs>
                <w:tab w:val="num" w:pos="720"/>
              </w:tabs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Students argue why a network perspective helps to understand the growing complexity of social relations in today’s world</w:t>
            </w:r>
          </w:p>
          <w:p w14:paraId="758DC685" w14:textId="60BCAFD7" w:rsidR="00560191" w:rsidRPr="00ED32C7" w:rsidRDefault="00560191" w:rsidP="00672571">
            <w:pPr>
              <w:tabs>
                <w:tab w:val="num" w:pos="720"/>
              </w:tabs>
              <w:rPr>
                <w:rFonts w:ascii="Nunito Light" w:hAnsi="Nunito Light"/>
                <w:sz w:val="20"/>
                <w:szCs w:val="20"/>
                <w:lang w:val="en-US"/>
              </w:rPr>
            </w:pPr>
          </w:p>
        </w:tc>
        <w:tc>
          <w:tcPr>
            <w:tcW w:w="5488" w:type="dxa"/>
            <w:shd w:val="clear" w:color="auto" w:fill="FFFFFF" w:themeFill="background1"/>
          </w:tcPr>
          <w:p w14:paraId="3932CA06" w14:textId="2D8A26DF" w:rsidR="003B6E5C" w:rsidRPr="003B6E5C" w:rsidRDefault="003B6E5C" w:rsidP="003B6E5C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 xml:space="preserve">Chua, Vincent, Julia </w:t>
            </w:r>
            <w:proofErr w:type="spellStart"/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Madej</w:t>
            </w:r>
            <w:proofErr w:type="spellEnd"/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 xml:space="preserve"> &amp; Barry Wellman 2011. Personal Communities: The World According to Me. In: John </w:t>
            </w:r>
            <w:proofErr w:type="gramStart"/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Scott  and</w:t>
            </w:r>
            <w:proofErr w:type="gramEnd"/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 xml:space="preserve"> Peter J. </w:t>
            </w: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ab/>
              <w:t xml:space="preserve">Carrington (eds.). </w:t>
            </w:r>
            <w:proofErr w:type="gramStart"/>
            <w:r w:rsidRPr="003B6E5C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>The  Sage</w:t>
            </w:r>
            <w:proofErr w:type="gramEnd"/>
            <w:r w:rsidRPr="003B6E5C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 xml:space="preserve"> Handbook of Social Network Analysis. </w:t>
            </w: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 xml:space="preserve">London : Sage </w:t>
            </w: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ab/>
              <w:t>Publications, 2011, pp. 101-115</w:t>
            </w:r>
          </w:p>
          <w:p w14:paraId="1D5C17B1" w14:textId="77777777" w:rsidR="00917A72" w:rsidRDefault="00917A72" w:rsidP="00917A72">
            <w:pPr>
              <w:rPr>
                <w:rFonts w:ascii="Nunito Light" w:hAnsi="Nunito Light"/>
                <w:sz w:val="20"/>
                <w:szCs w:val="20"/>
              </w:rPr>
            </w:pPr>
          </w:p>
          <w:p w14:paraId="17F666D6" w14:textId="64E6BD24" w:rsidR="003B6E5C" w:rsidRPr="003B6E5C" w:rsidRDefault="003B6E5C" w:rsidP="00917A72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</w:rPr>
              <w:t>Cross, Rob; Andrea Pa</w:t>
            </w:r>
            <w:r w:rsidR="00917A72">
              <w:rPr>
                <w:rFonts w:ascii="Nunito Light" w:hAnsi="Nunito Light"/>
                <w:sz w:val="20"/>
                <w:szCs w:val="20"/>
              </w:rPr>
              <w:t xml:space="preserve">rker and Steve </w:t>
            </w:r>
            <w:proofErr w:type="spellStart"/>
            <w:r w:rsidR="00917A72">
              <w:rPr>
                <w:rFonts w:ascii="Nunito Light" w:hAnsi="Nunito Light"/>
                <w:sz w:val="20"/>
                <w:szCs w:val="20"/>
              </w:rPr>
              <w:t>Borgatti</w:t>
            </w:r>
            <w:proofErr w:type="spellEnd"/>
            <w:r w:rsidR="00917A72">
              <w:rPr>
                <w:rFonts w:ascii="Nunito Light" w:hAnsi="Nunito Light"/>
                <w:sz w:val="20"/>
                <w:szCs w:val="20"/>
              </w:rPr>
              <w:t xml:space="preserve">. 2002. </w:t>
            </w:r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IBM A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bird‘s-eye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view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Using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social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network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analysis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improve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knowledge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creation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sharing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. </w:t>
            </w:r>
            <w:r w:rsidRPr="003B6E5C">
              <w:rPr>
                <w:rFonts w:ascii="Nunito Light" w:hAnsi="Nunito Light"/>
                <w:sz w:val="20"/>
                <w:szCs w:val="20"/>
              </w:rPr>
              <w:t xml:space="preserve">IBM Corporation  </w:t>
            </w:r>
            <w:hyperlink r:id="rId7" w:history="1">
              <w:r w:rsidRPr="003B6E5C">
                <w:rPr>
                  <w:rStyle w:val="Hyperlink"/>
                  <w:rFonts w:ascii="Nunito Light" w:hAnsi="Nunito Light"/>
                  <w:sz w:val="20"/>
                  <w:szCs w:val="20"/>
                </w:rPr>
                <w:t>http</w:t>
              </w:r>
            </w:hyperlink>
            <w:hyperlink r:id="rId8" w:history="1">
              <w:r w:rsidRPr="003B6E5C">
                <w:rPr>
                  <w:rStyle w:val="Hyperlink"/>
                  <w:rFonts w:ascii="Nunito Light" w:hAnsi="Nunito Light"/>
                  <w:sz w:val="20"/>
                  <w:szCs w:val="20"/>
                </w:rPr>
                <w:t>://www.analytictech.com/borgatti/papers/cross,%20parker%20and%20borgatti</w:t>
              </w:r>
            </w:hyperlink>
            <w:hyperlink r:id="rId9" w:history="1">
              <w:r w:rsidRPr="003B6E5C">
                <w:rPr>
                  <w:rStyle w:val="Hyperlink"/>
                  <w:rFonts w:ascii="Nunito Light" w:hAnsi="Nunito Light"/>
                  <w:sz w:val="20"/>
                  <w:szCs w:val="20"/>
                </w:rPr>
                <w:t>%</w:t>
              </w:r>
              <w:r w:rsidRPr="003B6E5C">
                <w:rPr>
                  <w:rStyle w:val="Hyperlink"/>
                  <w:rFonts w:ascii="Nunito Light" w:hAnsi="Nunito Light"/>
                  <w:sz w:val="20"/>
                  <w:szCs w:val="20"/>
                </w:rPr>
                <w:tab/>
                <w:t>20-</w:t>
              </w:r>
            </w:hyperlink>
            <w:hyperlink r:id="rId10" w:history="1">
              <w:r w:rsidRPr="003B6E5C">
                <w:rPr>
                  <w:rStyle w:val="Hyperlink"/>
                  <w:rFonts w:ascii="Nunito Light" w:hAnsi="Nunito Light"/>
                  <w:sz w:val="20"/>
                  <w:szCs w:val="20"/>
                </w:rPr>
                <w:t>%</w:t>
              </w:r>
            </w:hyperlink>
            <w:hyperlink r:id="rId11" w:history="1">
              <w:r w:rsidRPr="003B6E5C">
                <w:rPr>
                  <w:rStyle w:val="Hyperlink"/>
                  <w:rFonts w:ascii="Nunito Light" w:hAnsi="Nunito Light"/>
                  <w:sz w:val="20"/>
                  <w:szCs w:val="20"/>
                </w:rPr>
                <w:t>20A_birds_eye_view.pdf</w:t>
              </w:r>
            </w:hyperlink>
            <w:r w:rsidRPr="003B6E5C">
              <w:rPr>
                <w:rFonts w:ascii="Nunito Light" w:hAnsi="Nunito Light"/>
                <w:sz w:val="20"/>
                <w:szCs w:val="20"/>
              </w:rPr>
              <w:t xml:space="preserve"> 9.9.2018</w:t>
            </w:r>
          </w:p>
          <w:p w14:paraId="02F2F303" w14:textId="77777777" w:rsidR="00917A72" w:rsidRDefault="00917A72" w:rsidP="003B6E5C">
            <w:pPr>
              <w:ind w:left="360"/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14:paraId="7412D4BC" w14:textId="3CEAD034" w:rsidR="003B6E5C" w:rsidRPr="003B6E5C" w:rsidRDefault="003B6E5C" w:rsidP="00917A72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 xml:space="preserve">Dekker, </w:t>
            </w:r>
            <w:proofErr w:type="spellStart"/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Rianne</w:t>
            </w:r>
            <w:proofErr w:type="spellEnd"/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 xml:space="preserve"> &amp; </w:t>
            </w:r>
            <w:proofErr w:type="spellStart"/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Godfried</w:t>
            </w:r>
            <w:proofErr w:type="spellEnd"/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Engbersen</w:t>
            </w:r>
            <w:proofErr w:type="spellEnd"/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 xml:space="preserve">. 2012. </w:t>
            </w:r>
            <w:r w:rsidRPr="003B6E5C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>Ho</w:t>
            </w:r>
            <w:r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>w</w:t>
            </w:r>
            <w:r w:rsidRPr="003B6E5C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 xml:space="preserve"> social media transforms migrant networks and facilitate migration.</w:t>
            </w: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 xml:space="preserve"> IMI Working </w:t>
            </w: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ab/>
              <w:t xml:space="preserve">Paper 64, University of Oxford; November 2012 </w:t>
            </w:r>
          </w:p>
          <w:p w14:paraId="17422D77" w14:textId="77777777" w:rsidR="00917A72" w:rsidRDefault="00917A72" w:rsidP="003B6E5C">
            <w:pPr>
              <w:ind w:left="360"/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14:paraId="4B9028BF" w14:textId="3A86FD93" w:rsidR="003B6E5C" w:rsidRPr="003B6E5C" w:rsidRDefault="003B6E5C" w:rsidP="00917A72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 xml:space="preserve">Easley, David &amp; Jon Kleinberg. 2010. </w:t>
            </w:r>
            <w:r w:rsidRPr="003B6E5C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 xml:space="preserve">Networks, Crowds, and Markets: Reasoning about a Highly Connected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>World.</w:t>
            </w: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Cambridge</w:t>
            </w:r>
            <w:proofErr w:type="spellEnd"/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: Cambridge University Press</w:t>
            </w:r>
          </w:p>
          <w:p w14:paraId="67BAC059" w14:textId="77777777" w:rsidR="00917A72" w:rsidRDefault="00917A72" w:rsidP="003B6E5C">
            <w:pPr>
              <w:ind w:left="360"/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14:paraId="3A7AC3C0" w14:textId="6CC083FC" w:rsidR="003B6E5C" w:rsidRPr="003B6E5C" w:rsidRDefault="003B6E5C" w:rsidP="00917A72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Francisco, Valerie 2015.</w:t>
            </w:r>
            <w:r w:rsidRPr="003B6E5C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 xml:space="preserve"> ‘The Internet is Magic’: Technology, Intimacy and Transnational Families. </w:t>
            </w: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 xml:space="preserve">In: Critical </w:t>
            </w: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lastRenderedPageBreak/>
              <w:tab/>
              <w:t>Sociology Vol. 41 (1) 173-190</w:t>
            </w:r>
          </w:p>
          <w:p w14:paraId="3094440D" w14:textId="77777777" w:rsidR="00917A72" w:rsidRDefault="00917A72" w:rsidP="00917A72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14:paraId="320DBB52" w14:textId="51673B2B" w:rsidR="003B6E5C" w:rsidRPr="003B6E5C" w:rsidRDefault="003B6E5C" w:rsidP="00917A72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Francisco-</w:t>
            </w:r>
            <w:proofErr w:type="spellStart"/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Menchavez</w:t>
            </w:r>
            <w:proofErr w:type="spellEnd"/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 xml:space="preserve">, Valerie 2017 Forthcoming. </w:t>
            </w:r>
            <w:r w:rsidRPr="003B6E5C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>Labour of Care: Filipina migrants and Transnational Families in the Global Age</w:t>
            </w: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. Urbana-Champagne: University of Illinois Press</w:t>
            </w:r>
          </w:p>
          <w:p w14:paraId="0055C5A1" w14:textId="77777777" w:rsidR="00917A72" w:rsidRDefault="00917A72" w:rsidP="00917A72">
            <w:pPr>
              <w:rPr>
                <w:rFonts w:ascii="Nunito Light" w:hAnsi="Nunito Light"/>
                <w:sz w:val="20"/>
                <w:szCs w:val="20"/>
              </w:rPr>
            </w:pPr>
          </w:p>
          <w:p w14:paraId="5A35631A" w14:textId="4D99657A" w:rsidR="003B6E5C" w:rsidRPr="003B6E5C" w:rsidRDefault="003B6E5C" w:rsidP="00917A72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</w:rPr>
              <w:t>Knox, Hannah; Mike Savage and Penny Harvey. 2006</w:t>
            </w:r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Social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networks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and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the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study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of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relations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networks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as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method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metaphor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and form</w:t>
            </w:r>
            <w:r w:rsidRPr="003B6E5C">
              <w:rPr>
                <w:rFonts w:ascii="Nunito Light" w:hAnsi="Nunito Light"/>
                <w:sz w:val="20"/>
                <w:szCs w:val="20"/>
              </w:rPr>
              <w:t>. In: Economy &amp;</w:t>
            </w:r>
            <w:r w:rsidR="00917A72">
              <w:rPr>
                <w:rFonts w:ascii="Nunito Light" w:hAnsi="Nunito Light"/>
                <w:sz w:val="20"/>
                <w:szCs w:val="20"/>
              </w:rPr>
              <w:t xml:space="preserve"> </w:t>
            </w:r>
            <w:r w:rsidRPr="003B6E5C">
              <w:rPr>
                <w:rFonts w:ascii="Nunito Light" w:hAnsi="Nunito Light"/>
                <w:sz w:val="20"/>
                <w:szCs w:val="20"/>
              </w:rPr>
              <w:t xml:space="preserve">Society. </w:t>
            </w:r>
            <w:proofErr w:type="spellStart"/>
            <w:r w:rsidRPr="003B6E5C">
              <w:rPr>
                <w:rFonts w:ascii="Nunito Light" w:hAnsi="Nunito Light"/>
                <w:sz w:val="20"/>
                <w:szCs w:val="20"/>
              </w:rPr>
              <w:t>Vol</w:t>
            </w:r>
            <w:proofErr w:type="spellEnd"/>
            <w:r w:rsidRPr="003B6E5C">
              <w:rPr>
                <w:rFonts w:ascii="Nunito Light" w:hAnsi="Nunito Light"/>
                <w:sz w:val="20"/>
                <w:szCs w:val="20"/>
              </w:rPr>
              <w:t xml:space="preserve"> 35, No1; pp.113-140.</w:t>
            </w:r>
          </w:p>
          <w:p w14:paraId="10D6C992" w14:textId="77777777" w:rsidR="00917A72" w:rsidRDefault="00917A72" w:rsidP="003B6E5C">
            <w:pPr>
              <w:ind w:left="360"/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14:paraId="06AB8A27" w14:textId="0746F4BD" w:rsidR="003B6E5C" w:rsidRDefault="003B6E5C" w:rsidP="00917A72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Martin, Alexandra &amp; Barry Wellman 2011. Social Network Analysis: An Introduction. John Scott and Peter J. Carrington</w:t>
            </w:r>
            <w:r w:rsidR="00917A72">
              <w:rPr>
                <w:rFonts w:ascii="Nunito Light" w:hAnsi="Nunito Light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917A72">
              <w:rPr>
                <w:rFonts w:ascii="Nunito Light" w:hAnsi="Nunito Light"/>
                <w:sz w:val="20"/>
                <w:szCs w:val="20"/>
                <w:lang w:val="en-GB"/>
              </w:rPr>
              <w:t>eds</w:t>
            </w:r>
            <w:proofErr w:type="spellEnd"/>
            <w:r w:rsidR="00917A72">
              <w:rPr>
                <w:rFonts w:ascii="Nunito Light" w:hAnsi="Nunito Light"/>
                <w:sz w:val="20"/>
                <w:szCs w:val="20"/>
                <w:lang w:val="en-GB"/>
              </w:rPr>
              <w:t>)</w:t>
            </w: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 xml:space="preserve">. </w:t>
            </w:r>
            <w:proofErr w:type="gramStart"/>
            <w:r w:rsidRPr="003B6E5C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>The  Sage</w:t>
            </w:r>
            <w:proofErr w:type="gramEnd"/>
            <w:r w:rsidRPr="003B6E5C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 xml:space="preserve"> Handbook of </w:t>
            </w:r>
            <w:r w:rsidRPr="003B6E5C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ab/>
              <w:t xml:space="preserve">Social Network Analysis. </w:t>
            </w:r>
            <w:r w:rsidRPr="003B6E5C">
              <w:rPr>
                <w:rFonts w:ascii="Nunito Light" w:hAnsi="Nunito Light"/>
                <w:sz w:val="20"/>
                <w:szCs w:val="20"/>
                <w:lang w:val="en-GB"/>
              </w:rPr>
              <w:t>London : Sage Publications, 2011, pp.11-25</w:t>
            </w:r>
          </w:p>
          <w:p w14:paraId="4827A125" w14:textId="77777777" w:rsidR="00917A72" w:rsidRPr="003B6E5C" w:rsidRDefault="00917A72" w:rsidP="00917A72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14:paraId="0A93B36B" w14:textId="00A555FF" w:rsidR="003B6E5C" w:rsidRPr="003B6E5C" w:rsidRDefault="003B6E5C" w:rsidP="00917A72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  <w:lang w:val="en-US"/>
              </w:rPr>
              <w:t>United Nations, Department of Economic and Social Affairs, Population Division 2014.</w:t>
            </w:r>
            <w:r w:rsidR="00917A72">
              <w:rPr>
                <w:rFonts w:ascii="Nunito Light" w:hAnsi="Nunito Light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B6E5C">
              <w:rPr>
                <w:rFonts w:ascii="Nunito Light" w:hAnsi="Nunito Light"/>
                <w:i/>
                <w:iCs/>
                <w:sz w:val="20"/>
                <w:szCs w:val="20"/>
                <w:lang w:val="en-US"/>
              </w:rPr>
              <w:t xml:space="preserve">World Urbanization Prospects: The 2014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  <w:lang w:val="en-US"/>
              </w:rPr>
              <w:t>Revision</w:t>
            </w:r>
            <w:proofErr w:type="gramStart"/>
            <w:r w:rsidRPr="003B6E5C">
              <w:rPr>
                <w:rFonts w:ascii="Nunito Light" w:hAnsi="Nunito Light"/>
                <w:i/>
                <w:iCs/>
                <w:sz w:val="20"/>
                <w:szCs w:val="20"/>
                <w:lang w:val="en-US"/>
              </w:rPr>
              <w:t>,Highlights</w:t>
            </w:r>
            <w:proofErr w:type="spellEnd"/>
            <w:proofErr w:type="gramEnd"/>
            <w:r w:rsidRPr="003B6E5C">
              <w:rPr>
                <w:rFonts w:ascii="Nunito Light" w:hAnsi="Nunito Light"/>
                <w:i/>
                <w:iCs/>
                <w:sz w:val="20"/>
                <w:szCs w:val="20"/>
                <w:lang w:val="en-US"/>
              </w:rPr>
              <w:t xml:space="preserve"> (ST/ESA/SER.A/352).</w:t>
            </w:r>
            <w:r w:rsidRPr="003B6E5C">
              <w:rPr>
                <w:rFonts w:ascii="Nunito Light" w:hAnsi="Nunito Light"/>
                <w:sz w:val="20"/>
                <w:szCs w:val="20"/>
              </w:rPr>
              <w:t xml:space="preserve"> </w:t>
            </w:r>
            <w:r w:rsidRPr="003B6E5C">
              <w:rPr>
                <w:rFonts w:ascii="Nunito Light" w:hAnsi="Nunito Light"/>
                <w:sz w:val="20"/>
                <w:szCs w:val="20"/>
              </w:rPr>
              <w:tab/>
              <w:t>(</w:t>
            </w:r>
            <w:hyperlink r:id="rId12" w:history="1">
              <w:r w:rsidRPr="003B6E5C">
                <w:rPr>
                  <w:rStyle w:val="Hyperlink"/>
                  <w:rFonts w:ascii="Nunito Light" w:hAnsi="Nunito Light"/>
                  <w:sz w:val="20"/>
                  <w:szCs w:val="20"/>
                </w:rPr>
                <w:t>http://esa.un.org/unpd/wup/Highlights/WUP2014-Highlights.pdf</w:t>
              </w:r>
            </w:hyperlink>
            <w:r w:rsidRPr="003B6E5C">
              <w:rPr>
                <w:rFonts w:ascii="Nunito Light" w:hAnsi="Nunito Light"/>
                <w:sz w:val="20"/>
                <w:szCs w:val="20"/>
              </w:rPr>
              <w:t xml:space="preserve"> 15.3.2015)</w:t>
            </w:r>
          </w:p>
          <w:p w14:paraId="202F4A7C" w14:textId="77777777" w:rsidR="00C600F4" w:rsidRPr="00AE660B" w:rsidRDefault="00C600F4" w:rsidP="00C600F4">
            <w:pPr>
              <w:ind w:left="360"/>
              <w:rPr>
                <w:rFonts w:ascii="Nunito Light" w:hAnsi="Nunito Light"/>
                <w:sz w:val="20"/>
                <w:szCs w:val="20"/>
              </w:rPr>
            </w:pPr>
          </w:p>
          <w:p w14:paraId="51493B75" w14:textId="4A7BD89A" w:rsidR="009C31EF" w:rsidRDefault="00955661" w:rsidP="00C600F4">
            <w:pPr>
              <w:ind w:left="360"/>
              <w:rPr>
                <w:rFonts w:ascii="Nunito Light" w:hAnsi="Nunito Light"/>
                <w:sz w:val="20"/>
                <w:szCs w:val="20"/>
                <w:lang w:val="en-US"/>
              </w:rPr>
            </w:pPr>
            <w:r>
              <w:rPr>
                <w:rFonts w:ascii="Nunito Light" w:hAnsi="Nunito Light"/>
                <w:sz w:val="20"/>
                <w:szCs w:val="20"/>
                <w:lang w:val="en-US"/>
              </w:rPr>
              <w:t>Except where otherwise stat</w:t>
            </w:r>
            <w:r w:rsidR="002306B9" w:rsidRPr="009C3491">
              <w:rPr>
                <w:rFonts w:ascii="Nunito Light" w:hAnsi="Nunito Light"/>
                <w:sz w:val="20"/>
                <w:szCs w:val="20"/>
                <w:lang w:val="en-US"/>
              </w:rPr>
              <w:t xml:space="preserve">ed, content in this presentation / on this site is licensed under a </w:t>
            </w:r>
            <w:hyperlink r:id="rId13" w:history="1">
              <w:r w:rsidR="002306B9" w:rsidRPr="009C3491">
                <w:rPr>
                  <w:rStyle w:val="Hyperlink"/>
                  <w:rFonts w:ascii="Nunito Light" w:hAnsi="Nunito Light"/>
                  <w:sz w:val="20"/>
                  <w:szCs w:val="20"/>
                  <w:lang w:val="en-US"/>
                </w:rPr>
                <w:t xml:space="preserve">Creative Commons Attribution </w:t>
              </w:r>
            </w:hyperlink>
            <w:hyperlink r:id="rId14" w:history="1">
              <w:proofErr w:type="spellStart"/>
              <w:r w:rsidR="002306B9" w:rsidRPr="009C3491">
                <w:rPr>
                  <w:rStyle w:val="Hyperlink"/>
                  <w:rFonts w:ascii="Nunito Light" w:hAnsi="Nunito Light"/>
                  <w:sz w:val="20"/>
                  <w:szCs w:val="20"/>
                  <w:lang w:val="en-US"/>
                </w:rPr>
                <w:t>ShareAlike</w:t>
              </w:r>
              <w:proofErr w:type="spellEnd"/>
            </w:hyperlink>
            <w:hyperlink r:id="rId15" w:history="1">
              <w:r w:rsidR="002306B9" w:rsidRPr="009C3491">
                <w:rPr>
                  <w:rStyle w:val="Hyperlink"/>
                  <w:rFonts w:ascii="Nunito Light" w:hAnsi="Nunito Light"/>
                  <w:sz w:val="20"/>
                  <w:szCs w:val="20"/>
                  <w:lang w:val="en-US"/>
                </w:rPr>
                <w:t xml:space="preserve"> 4.0 International license</w:t>
              </w:r>
            </w:hyperlink>
            <w:r w:rsidR="002306B9" w:rsidRPr="009C3491">
              <w:rPr>
                <w:rFonts w:ascii="Nunito Light" w:hAnsi="Nunito Light"/>
                <w:sz w:val="20"/>
                <w:szCs w:val="20"/>
                <w:lang w:val="en-US"/>
              </w:rPr>
              <w:t xml:space="preserve">. </w:t>
            </w:r>
          </w:p>
          <w:p w14:paraId="017ACB21" w14:textId="77777777" w:rsidR="00697A71" w:rsidRDefault="00697A71" w:rsidP="00C600F4">
            <w:pPr>
              <w:ind w:left="360"/>
              <w:rPr>
                <w:rFonts w:ascii="Nunito Light" w:hAnsi="Nunito Light"/>
                <w:sz w:val="20"/>
                <w:szCs w:val="20"/>
                <w:lang w:val="en-US"/>
              </w:rPr>
            </w:pPr>
          </w:p>
          <w:p w14:paraId="5ECF5960" w14:textId="77777777" w:rsidR="00697A71" w:rsidRPr="009C3491" w:rsidRDefault="00697A71" w:rsidP="00C600F4">
            <w:pPr>
              <w:ind w:left="360"/>
              <w:rPr>
                <w:rFonts w:ascii="Nunito Light" w:hAnsi="Nunito Light"/>
                <w:sz w:val="20"/>
                <w:szCs w:val="20"/>
              </w:rPr>
            </w:pPr>
            <w:r>
              <w:rPr>
                <w:rFonts w:ascii="Nunito Light" w:hAnsi="Nunito Light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6D4B568A" wp14:editId="7E43D926">
                  <wp:extent cx="767929" cy="269093"/>
                  <wp:effectExtent l="0" t="0" r="0" b="10795"/>
                  <wp:docPr id="1" name="Bild 1" descr="../../../../../Design%20Grafik%20Logos%20Web/CC%20Icons/cc-icons-png/by-sa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ign%20Grafik%20Logos%20Web/CC%20Icons/cc-icons-png/by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32" cy="28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A48E0B" w14:textId="77777777" w:rsidR="00560191" w:rsidRPr="009C3491" w:rsidRDefault="00560191" w:rsidP="00C600F4">
            <w:pPr>
              <w:ind w:left="360"/>
              <w:rPr>
                <w:rFonts w:ascii="Nunito Light" w:hAnsi="Nunito Light"/>
                <w:sz w:val="20"/>
                <w:szCs w:val="20"/>
              </w:rPr>
            </w:pPr>
          </w:p>
        </w:tc>
      </w:tr>
    </w:tbl>
    <w:p w14:paraId="32659821" w14:textId="49AC267F" w:rsidR="00567F9A" w:rsidRDefault="00567F9A" w:rsidP="00115804">
      <w:pPr>
        <w:spacing w:after="0"/>
        <w:rPr>
          <w:rFonts w:ascii="Nunito Light" w:hAnsi="Nunito Light"/>
          <w:sz w:val="24"/>
          <w:szCs w:val="24"/>
        </w:rPr>
      </w:pPr>
    </w:p>
    <w:p w14:paraId="1FE470A6" w14:textId="77777777" w:rsidR="00542435" w:rsidRDefault="00542435" w:rsidP="00115804">
      <w:pPr>
        <w:spacing w:after="0"/>
        <w:rPr>
          <w:rFonts w:ascii="Nunito Light" w:hAnsi="Nunito Light"/>
          <w:sz w:val="24"/>
          <w:szCs w:val="24"/>
        </w:rPr>
      </w:pPr>
    </w:p>
    <w:p w14:paraId="19C256E4" w14:textId="77777777" w:rsidR="00542435" w:rsidRPr="009C3491" w:rsidRDefault="00542435" w:rsidP="00115804">
      <w:pPr>
        <w:spacing w:after="0"/>
        <w:rPr>
          <w:rFonts w:ascii="Nunito Light" w:hAnsi="Nunito Light"/>
          <w:sz w:val="24"/>
          <w:szCs w:val="24"/>
        </w:rPr>
      </w:pPr>
    </w:p>
    <w:p w14:paraId="7E89FB95" w14:textId="77777777" w:rsidR="00567F9A" w:rsidRPr="009C3491" w:rsidRDefault="00567F9A" w:rsidP="00115804">
      <w:pPr>
        <w:spacing w:after="0"/>
        <w:rPr>
          <w:rFonts w:ascii="Nunito Light" w:hAnsi="Nunito Light"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780"/>
        <w:gridCol w:w="2148"/>
        <w:gridCol w:w="9349"/>
      </w:tblGrid>
      <w:tr w:rsidR="00064A62" w:rsidRPr="009C3491" w14:paraId="61EF302F" w14:textId="77777777" w:rsidTr="00542435">
        <w:tc>
          <w:tcPr>
            <w:tcW w:w="2780" w:type="dxa"/>
            <w:shd w:val="clear" w:color="auto" w:fill="BFBFBF" w:themeFill="background1" w:themeFillShade="BF"/>
          </w:tcPr>
          <w:p w14:paraId="0E857BEB" w14:textId="77777777" w:rsidR="00064A62" w:rsidRPr="009C3491" w:rsidRDefault="00216DEF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GB"/>
              </w:rPr>
              <w:t xml:space="preserve">Slide </w:t>
            </w:r>
            <w:r w:rsidR="008127B0" w:rsidRPr="009C3491">
              <w:rPr>
                <w:rFonts w:ascii="Nunito Light" w:hAnsi="Nunito Light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31EF925B" w14:textId="77777777" w:rsidR="00064A62" w:rsidRPr="009C3491" w:rsidRDefault="00510199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GB"/>
              </w:rPr>
              <w:t>Method</w:t>
            </w:r>
            <w:r w:rsidR="00336592" w:rsidRPr="009C3491">
              <w:rPr>
                <w:rFonts w:ascii="Nunito Light" w:hAnsi="Nunito Light"/>
                <w:sz w:val="24"/>
                <w:szCs w:val="24"/>
                <w:lang w:val="en-GB"/>
              </w:rPr>
              <w:t xml:space="preserve"> and time frame</w:t>
            </w:r>
          </w:p>
        </w:tc>
        <w:tc>
          <w:tcPr>
            <w:tcW w:w="9349" w:type="dxa"/>
            <w:shd w:val="clear" w:color="auto" w:fill="BFBFBF" w:themeFill="background1" w:themeFillShade="BF"/>
          </w:tcPr>
          <w:p w14:paraId="4ECE7870" w14:textId="77777777" w:rsidR="00064A62" w:rsidRPr="009C3491" w:rsidRDefault="00510199" w:rsidP="004342E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GB"/>
              </w:rPr>
              <w:t>Comments</w:t>
            </w:r>
          </w:p>
        </w:tc>
      </w:tr>
      <w:tr w:rsidR="008730B2" w:rsidRPr="00323438" w14:paraId="7EDB4EFD" w14:textId="77777777" w:rsidTr="00542435">
        <w:tc>
          <w:tcPr>
            <w:tcW w:w="2780" w:type="dxa"/>
          </w:tcPr>
          <w:p w14:paraId="30187090" w14:textId="333770C3" w:rsidR="008730B2" w:rsidRPr="00323438" w:rsidRDefault="003B6E5C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Introduction to  EduBox 3 and Session 02</w:t>
            </w:r>
          </w:p>
        </w:tc>
        <w:tc>
          <w:tcPr>
            <w:tcW w:w="2148" w:type="dxa"/>
          </w:tcPr>
          <w:p w14:paraId="34A316F6" w14:textId="77777777" w:rsidR="00560191" w:rsidRPr="00323438" w:rsidRDefault="00560191" w:rsidP="00560191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</w:tc>
        <w:tc>
          <w:tcPr>
            <w:tcW w:w="9349" w:type="dxa"/>
          </w:tcPr>
          <w:p w14:paraId="6FB49C41" w14:textId="77777777" w:rsidR="008730B2" w:rsidRPr="00323438" w:rsidRDefault="008730B2" w:rsidP="00560191">
            <w:pPr>
              <w:spacing w:after="160"/>
              <w:jc w:val="both"/>
              <w:rPr>
                <w:rFonts w:ascii="Nunito Light" w:eastAsia="Times New Roman" w:hAnsi="Nunito Light" w:cstheme="minorHAnsi"/>
                <w:sz w:val="24"/>
                <w:szCs w:val="24"/>
                <w:lang w:val="en-GB" w:eastAsia="de-DE"/>
              </w:rPr>
            </w:pPr>
          </w:p>
        </w:tc>
      </w:tr>
      <w:tr w:rsidR="00202316" w:rsidRPr="00323438" w14:paraId="0C21711C" w14:textId="77777777" w:rsidTr="00542435">
        <w:tc>
          <w:tcPr>
            <w:tcW w:w="2780" w:type="dxa"/>
          </w:tcPr>
          <w:p w14:paraId="6FB170AC" w14:textId="453BE666" w:rsidR="00202316" w:rsidRPr="00323438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Learning outcomes</w:t>
            </w:r>
          </w:p>
        </w:tc>
        <w:tc>
          <w:tcPr>
            <w:tcW w:w="2148" w:type="dxa"/>
          </w:tcPr>
          <w:p w14:paraId="2602AFFF" w14:textId="77777777" w:rsidR="00202316" w:rsidRPr="00323438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Explanation</w:t>
            </w:r>
          </w:p>
          <w:p w14:paraId="053C586B" w14:textId="5026946A" w:rsidR="00202316" w:rsidRPr="00323438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3 minutes</w:t>
            </w:r>
          </w:p>
        </w:tc>
        <w:tc>
          <w:tcPr>
            <w:tcW w:w="9349" w:type="dxa"/>
          </w:tcPr>
          <w:p w14:paraId="7718C3EE" w14:textId="6F2B26F9" w:rsidR="00202316" w:rsidRPr="00323438" w:rsidRDefault="00202316" w:rsidP="00843EA3">
            <w:pPr>
              <w:spacing w:after="160"/>
              <w:jc w:val="both"/>
              <w:rPr>
                <w:rFonts w:ascii="Nunito Light" w:eastAsia="Times New Roman" w:hAnsi="Nunito Light" w:cstheme="minorHAnsi"/>
                <w:sz w:val="24"/>
                <w:szCs w:val="24"/>
                <w:lang w:val="en-GB" w:eastAsia="de-DE"/>
              </w:rPr>
            </w:pPr>
            <w:r w:rsidRPr="00323438">
              <w:rPr>
                <w:rFonts w:ascii="Nunito Light" w:eastAsia="Times New Roman" w:hAnsi="Nunito Light" w:cstheme="minorHAnsi"/>
                <w:sz w:val="24"/>
                <w:szCs w:val="24"/>
                <w:lang w:val="en-GB" w:eastAsia="de-DE"/>
              </w:rPr>
              <w:t>One could also leave the set of slides without any elaboration</w:t>
            </w:r>
          </w:p>
        </w:tc>
      </w:tr>
      <w:tr w:rsidR="00202316" w:rsidRPr="00323438" w14:paraId="0AD190A4" w14:textId="77777777" w:rsidTr="00542435">
        <w:tc>
          <w:tcPr>
            <w:tcW w:w="2780" w:type="dxa"/>
          </w:tcPr>
          <w:p w14:paraId="3E7236F9" w14:textId="138641F2" w:rsidR="00202316" w:rsidRPr="00323438" w:rsidRDefault="008D506F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Objectives</w:t>
            </w:r>
          </w:p>
        </w:tc>
        <w:tc>
          <w:tcPr>
            <w:tcW w:w="2148" w:type="dxa"/>
          </w:tcPr>
          <w:p w14:paraId="604E5551" w14:textId="3E203F58" w:rsidR="00202316" w:rsidRPr="00323438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Explanation 3 minutes</w:t>
            </w:r>
          </w:p>
        </w:tc>
        <w:tc>
          <w:tcPr>
            <w:tcW w:w="9349" w:type="dxa"/>
          </w:tcPr>
          <w:p w14:paraId="382BFE8F" w14:textId="726CE8DD" w:rsidR="00202316" w:rsidRPr="00323438" w:rsidRDefault="00843EA3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eastAsia="Times New Roman" w:hAnsi="Nunito Light" w:cstheme="minorHAnsi"/>
                <w:sz w:val="24"/>
                <w:szCs w:val="24"/>
                <w:lang w:val="en-GB" w:eastAsia="de-DE"/>
              </w:rPr>
              <w:t xml:space="preserve">One could also leave </w:t>
            </w:r>
            <w:r w:rsidR="00202316" w:rsidRPr="00323438">
              <w:rPr>
                <w:rFonts w:ascii="Nunito Light" w:eastAsia="Times New Roman" w:hAnsi="Nunito Light" w:cstheme="minorHAnsi"/>
                <w:sz w:val="24"/>
                <w:szCs w:val="24"/>
                <w:lang w:val="en-GB" w:eastAsia="de-DE"/>
              </w:rPr>
              <w:t>the set of slides without any elaboration</w:t>
            </w:r>
          </w:p>
        </w:tc>
      </w:tr>
      <w:tr w:rsidR="00202316" w:rsidRPr="00323438" w14:paraId="2DF67F75" w14:textId="77777777" w:rsidTr="00542435">
        <w:tc>
          <w:tcPr>
            <w:tcW w:w="2780" w:type="dxa"/>
          </w:tcPr>
          <w:p w14:paraId="24A68B24" w14:textId="528DAD85" w:rsidR="00202316" w:rsidRPr="00323438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Lead-in</w:t>
            </w:r>
          </w:p>
        </w:tc>
        <w:tc>
          <w:tcPr>
            <w:tcW w:w="2148" w:type="dxa"/>
          </w:tcPr>
          <w:p w14:paraId="2046B490" w14:textId="77777777" w:rsidR="00202316" w:rsidRPr="00323438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Activate students</w:t>
            </w:r>
          </w:p>
          <w:p w14:paraId="5389CBB5" w14:textId="77777777" w:rsidR="00202316" w:rsidRPr="00323438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14:paraId="15DCB841" w14:textId="6858BEF6" w:rsidR="00202316" w:rsidRPr="00323438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3 minutes</w:t>
            </w:r>
          </w:p>
        </w:tc>
        <w:tc>
          <w:tcPr>
            <w:tcW w:w="9349" w:type="dxa"/>
          </w:tcPr>
          <w:p w14:paraId="4F954EA2" w14:textId="72598E9C" w:rsidR="00202316" w:rsidRPr="00323438" w:rsidRDefault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Use </w:t>
            </w:r>
            <w:r w:rsidR="003B6E5C"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the short YouTube </w:t>
            </w:r>
            <w:r w:rsidR="009046F9">
              <w:rPr>
                <w:rFonts w:ascii="Nunito Light" w:hAnsi="Nunito Light"/>
                <w:sz w:val="24"/>
                <w:szCs w:val="24"/>
                <w:lang w:val="en-GB"/>
              </w:rPr>
              <w:t xml:space="preserve">video </w:t>
            </w: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to </w:t>
            </w:r>
            <w:r w:rsidR="00957A7B"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indicate that </w:t>
            </w:r>
            <w:r w:rsidR="003B6E5C"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on a personal level we have </w:t>
            </w:r>
            <w:r w:rsidR="009046F9">
              <w:rPr>
                <w:rFonts w:ascii="Nunito Light" w:hAnsi="Nunito Light"/>
                <w:sz w:val="24"/>
                <w:szCs w:val="24"/>
                <w:lang w:val="en-GB"/>
              </w:rPr>
              <w:t xml:space="preserve">not only </w:t>
            </w:r>
            <w:r w:rsidR="003B6E5C"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local links but </w:t>
            </w:r>
            <w:r w:rsidR="00957A7B" w:rsidRPr="00323438">
              <w:rPr>
                <w:rFonts w:ascii="Nunito Light" w:hAnsi="Nunito Light"/>
                <w:sz w:val="24"/>
                <w:szCs w:val="24"/>
                <w:lang w:val="en-GB"/>
              </w:rPr>
              <w:t>also</w:t>
            </w:r>
            <w:r w:rsidR="009046F9">
              <w:rPr>
                <w:rFonts w:ascii="Nunito Light" w:hAnsi="Nunito Light"/>
                <w:sz w:val="24"/>
                <w:szCs w:val="24"/>
                <w:lang w:val="en-GB"/>
              </w:rPr>
              <w:t xml:space="preserve"> increasingly</w:t>
            </w:r>
            <w:r w:rsidR="00957A7B"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 </w:t>
            </w:r>
            <w:proofErr w:type="gramStart"/>
            <w:r w:rsidR="00957A7B" w:rsidRPr="00323438">
              <w:rPr>
                <w:rFonts w:ascii="Nunito Light" w:hAnsi="Nunito Light"/>
                <w:sz w:val="24"/>
                <w:szCs w:val="24"/>
                <w:lang w:val="en-GB"/>
              </w:rPr>
              <w:t>connections which</w:t>
            </w:r>
            <w:proofErr w:type="gramEnd"/>
            <w:r w:rsidR="00957A7B"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 cut across national boundaries.</w:t>
            </w:r>
          </w:p>
        </w:tc>
      </w:tr>
      <w:tr w:rsidR="00202316" w:rsidRPr="00323438" w14:paraId="5FC5419A" w14:textId="77777777" w:rsidTr="00542435">
        <w:tc>
          <w:tcPr>
            <w:tcW w:w="2780" w:type="dxa"/>
          </w:tcPr>
          <w:p w14:paraId="549598AC" w14:textId="0A0EE178" w:rsidR="00202316" w:rsidRPr="00323438" w:rsidRDefault="00957A7B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Social relations and networks</w:t>
            </w:r>
          </w:p>
          <w:p w14:paraId="648486D7" w14:textId="77EC6A0B" w:rsidR="00957A7B" w:rsidRPr="00323438" w:rsidRDefault="00957A7B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Changes in social relations</w:t>
            </w:r>
          </w:p>
        </w:tc>
        <w:tc>
          <w:tcPr>
            <w:tcW w:w="2148" w:type="dxa"/>
          </w:tcPr>
          <w:p w14:paraId="4B35D00E" w14:textId="1E637A53" w:rsidR="00202316" w:rsidRPr="00323438" w:rsidRDefault="00957A7B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Input or discussions based on the home reading </w:t>
            </w:r>
          </w:p>
          <w:p w14:paraId="6A7B7CC7" w14:textId="77777777" w:rsidR="00202316" w:rsidRPr="00323438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14:paraId="1E6EDA60" w14:textId="0285A914" w:rsidR="00202316" w:rsidRPr="00323438" w:rsidRDefault="00957A7B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15-25</w:t>
            </w:r>
            <w:r w:rsidR="00202316"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 minutes</w:t>
            </w:r>
          </w:p>
        </w:tc>
        <w:tc>
          <w:tcPr>
            <w:tcW w:w="9349" w:type="dxa"/>
          </w:tcPr>
          <w:p w14:paraId="64A90DB6" w14:textId="2C6BEF6E" w:rsidR="00323438" w:rsidRPr="00323438" w:rsidRDefault="00957A7B" w:rsidP="00323438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In case students have read the working paper as a home assignment, the class should be divided </w:t>
            </w:r>
            <w:r w:rsidR="00323438" w:rsidRPr="00323438">
              <w:rPr>
                <w:rFonts w:ascii="Nunito Light" w:hAnsi="Nunito Light"/>
                <w:sz w:val="24"/>
                <w:szCs w:val="24"/>
                <w:lang w:val="en-GB"/>
              </w:rPr>
              <w:t>into</w:t>
            </w: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 teams of five</w:t>
            </w:r>
            <w:r w:rsidR="00323438"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. Each team </w:t>
            </w: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should </w:t>
            </w:r>
            <w:r w:rsidR="009046F9">
              <w:rPr>
                <w:rFonts w:ascii="Nunito Light" w:hAnsi="Nunito Light"/>
                <w:sz w:val="24"/>
                <w:szCs w:val="24"/>
                <w:lang w:val="en-GB"/>
              </w:rPr>
              <w:t xml:space="preserve">then </w:t>
            </w: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work on a summary </w:t>
            </w:r>
            <w:r w:rsidR="00323438"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of the answers to the question and be ready </w:t>
            </w:r>
            <w:r w:rsidR="009046F9">
              <w:rPr>
                <w:rFonts w:ascii="Nunito Light" w:hAnsi="Nunito Light"/>
                <w:sz w:val="24"/>
                <w:szCs w:val="24"/>
                <w:lang w:val="en-GB"/>
              </w:rPr>
              <w:t>to</w:t>
            </w:r>
            <w:r w:rsidR="00323438"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 </w:t>
            </w: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present</w:t>
            </w:r>
            <w:r w:rsidR="009046F9">
              <w:rPr>
                <w:rFonts w:ascii="Nunito Light" w:hAnsi="Nunito Light"/>
                <w:sz w:val="24"/>
                <w:szCs w:val="24"/>
                <w:lang w:val="en-GB"/>
              </w:rPr>
              <w:t xml:space="preserve"> it</w:t>
            </w:r>
            <w:r w:rsidR="00323438"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 in class.</w:t>
            </w:r>
          </w:p>
          <w:p w14:paraId="1DBC66ED" w14:textId="5828FAA7" w:rsidR="00202316" w:rsidRPr="00323438" w:rsidRDefault="00323438" w:rsidP="00323438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Otherwise, the slides provide students with the necessary understanding concerning changes in social relations.</w:t>
            </w:r>
          </w:p>
        </w:tc>
      </w:tr>
      <w:tr w:rsidR="00202316" w:rsidRPr="00323438" w14:paraId="1CB17B6B" w14:textId="77777777" w:rsidTr="00542435">
        <w:tc>
          <w:tcPr>
            <w:tcW w:w="2780" w:type="dxa"/>
          </w:tcPr>
          <w:p w14:paraId="2D7290EE" w14:textId="19DA891F" w:rsidR="00202316" w:rsidRPr="00323438" w:rsidRDefault="00323438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Membership in collectives</w:t>
            </w:r>
          </w:p>
        </w:tc>
        <w:tc>
          <w:tcPr>
            <w:tcW w:w="2148" w:type="dxa"/>
          </w:tcPr>
          <w:p w14:paraId="1F2EC817" w14:textId="77777777" w:rsidR="00202316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Input-discussion</w:t>
            </w:r>
          </w:p>
          <w:p w14:paraId="6BAC38AC" w14:textId="77777777" w:rsidR="003B1FB6" w:rsidRPr="00323438" w:rsidRDefault="003B1FB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14:paraId="60BED4B9" w14:textId="38A9F86D" w:rsidR="00202316" w:rsidRPr="003B1FB6" w:rsidRDefault="003B1FB6" w:rsidP="003B1FB6">
            <w:pPr>
              <w:pStyle w:val="Listenabsatz"/>
              <w:numPr>
                <w:ilvl w:val="0"/>
                <w:numId w:val="39"/>
              </w:num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B1FB6">
              <w:rPr>
                <w:rFonts w:ascii="Nunito Light" w:hAnsi="Nunito Light"/>
                <w:sz w:val="24"/>
                <w:szCs w:val="24"/>
                <w:lang w:val="en-GB"/>
              </w:rPr>
              <w:t>minutes</w:t>
            </w:r>
          </w:p>
        </w:tc>
        <w:tc>
          <w:tcPr>
            <w:tcW w:w="9349" w:type="dxa"/>
          </w:tcPr>
          <w:p w14:paraId="181A8B31" w14:textId="14FA3ED7" w:rsidR="003B1FB6" w:rsidRDefault="003B1FB6" w:rsidP="003B1FB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 xml:space="preserve">This is a crucial exercise because it shows our membership </w:t>
            </w:r>
            <w:r w:rsidR="009046F9">
              <w:rPr>
                <w:rFonts w:ascii="Nunito Light" w:hAnsi="Nunito Light"/>
                <w:sz w:val="24"/>
                <w:szCs w:val="24"/>
                <w:lang w:val="en-GB"/>
              </w:rPr>
              <w:t>of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 xml:space="preserve"> different collectives, which</w:t>
            </w:r>
            <w:r w:rsidR="009046F9">
              <w:rPr>
                <w:rFonts w:ascii="Nunito Light" w:hAnsi="Nunito Light"/>
                <w:sz w:val="24"/>
                <w:szCs w:val="24"/>
                <w:lang w:val="en-GB"/>
              </w:rPr>
              <w:t xml:space="preserve"> later form into networks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>.</w:t>
            </w:r>
          </w:p>
          <w:p w14:paraId="04CF01D9" w14:textId="5F498CA1" w:rsidR="003B1FB6" w:rsidRPr="003B1FB6" w:rsidRDefault="00323438" w:rsidP="003B1FB6">
            <w:pPr>
              <w:pStyle w:val="Listenabsatz"/>
              <w:numPr>
                <w:ilvl w:val="0"/>
                <w:numId w:val="38"/>
              </w:num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B1FB6">
              <w:rPr>
                <w:rFonts w:ascii="Nunito Light" w:hAnsi="Nunito Light"/>
                <w:sz w:val="24"/>
                <w:szCs w:val="24"/>
                <w:lang w:val="en-GB"/>
              </w:rPr>
              <w:t xml:space="preserve">In case students already have a basic knowledge and </w:t>
            </w:r>
            <w:r w:rsidR="003B1FB6" w:rsidRPr="003B1FB6">
              <w:rPr>
                <w:rFonts w:ascii="Nunito Light" w:hAnsi="Nunito Light"/>
                <w:sz w:val="24"/>
                <w:szCs w:val="24"/>
                <w:lang w:val="en-GB"/>
              </w:rPr>
              <w:t>awareness</w:t>
            </w:r>
            <w:r w:rsidRPr="003B1FB6">
              <w:rPr>
                <w:rFonts w:ascii="Nunito Light" w:hAnsi="Nunito Light"/>
                <w:sz w:val="24"/>
                <w:szCs w:val="24"/>
                <w:lang w:val="en-GB"/>
              </w:rPr>
              <w:t xml:space="preserve"> of their membership </w:t>
            </w:r>
            <w:r w:rsidR="009046F9">
              <w:rPr>
                <w:rFonts w:ascii="Nunito Light" w:hAnsi="Nunito Light"/>
                <w:sz w:val="24"/>
                <w:szCs w:val="24"/>
                <w:lang w:val="en-GB"/>
              </w:rPr>
              <w:t>of</w:t>
            </w:r>
            <w:r w:rsidRPr="003B1FB6">
              <w:rPr>
                <w:rFonts w:ascii="Nunito Light" w:hAnsi="Nunito Light"/>
                <w:sz w:val="24"/>
                <w:szCs w:val="24"/>
                <w:lang w:val="en-GB"/>
              </w:rPr>
              <w:t xml:space="preserve"> collectives, this can be a short input. </w:t>
            </w:r>
          </w:p>
          <w:p w14:paraId="03E0E753" w14:textId="07D00E65" w:rsidR="003B1FB6" w:rsidRDefault="00323438" w:rsidP="003B1FB6">
            <w:pPr>
              <w:pStyle w:val="Listenabsatz"/>
              <w:numPr>
                <w:ilvl w:val="0"/>
                <w:numId w:val="38"/>
              </w:num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B1FB6">
              <w:rPr>
                <w:rFonts w:ascii="Nunito Light" w:hAnsi="Nunito Light"/>
                <w:sz w:val="24"/>
                <w:szCs w:val="24"/>
                <w:lang w:val="en-GB"/>
              </w:rPr>
              <w:t>If not</w:t>
            </w:r>
            <w:r w:rsidR="009046F9">
              <w:rPr>
                <w:rFonts w:ascii="Nunito Light" w:hAnsi="Nunito Light"/>
                <w:sz w:val="24"/>
                <w:szCs w:val="24"/>
                <w:lang w:val="en-GB"/>
              </w:rPr>
              <w:t>,</w:t>
            </w:r>
            <w:r w:rsidRPr="003B1FB6">
              <w:rPr>
                <w:rFonts w:ascii="Nunito Light" w:hAnsi="Nunito Light"/>
                <w:sz w:val="24"/>
                <w:szCs w:val="24"/>
                <w:lang w:val="en-GB"/>
              </w:rPr>
              <w:t xml:space="preserve"> </w:t>
            </w:r>
            <w:r w:rsidR="003B1FB6">
              <w:rPr>
                <w:rFonts w:ascii="Nunito Light" w:hAnsi="Nunito Light"/>
                <w:sz w:val="24"/>
                <w:szCs w:val="24"/>
                <w:lang w:val="en-GB"/>
              </w:rPr>
              <w:t>students</w:t>
            </w:r>
            <w:r w:rsidRPr="003B1FB6">
              <w:rPr>
                <w:rFonts w:ascii="Nunito Light" w:hAnsi="Nunito Light"/>
                <w:sz w:val="24"/>
                <w:szCs w:val="24"/>
                <w:lang w:val="en-GB"/>
              </w:rPr>
              <w:t xml:space="preserve"> </w:t>
            </w:r>
            <w:r w:rsidR="003B1FB6">
              <w:rPr>
                <w:rFonts w:ascii="Nunito Light" w:hAnsi="Nunito Light"/>
                <w:sz w:val="24"/>
                <w:szCs w:val="24"/>
                <w:lang w:val="en-GB"/>
              </w:rPr>
              <w:t>may</w:t>
            </w:r>
            <w:r w:rsidRPr="003B1FB6">
              <w:rPr>
                <w:rFonts w:ascii="Nunito Light" w:hAnsi="Nunito Light"/>
                <w:sz w:val="24"/>
                <w:szCs w:val="24"/>
                <w:lang w:val="en-GB"/>
              </w:rPr>
              <w:t xml:space="preserve"> </w:t>
            </w:r>
            <w:r w:rsidR="003B1FB6" w:rsidRPr="003B1FB6">
              <w:rPr>
                <w:rFonts w:ascii="Nunito Light" w:hAnsi="Nunito Light"/>
                <w:sz w:val="24"/>
                <w:szCs w:val="24"/>
                <w:lang w:val="en-GB"/>
              </w:rPr>
              <w:t xml:space="preserve">do the exercise on their </w:t>
            </w:r>
            <w:proofErr w:type="gramStart"/>
            <w:r w:rsidR="003B1FB6" w:rsidRPr="003B1FB6">
              <w:rPr>
                <w:rFonts w:ascii="Nunito Light" w:hAnsi="Nunito Light"/>
                <w:sz w:val="24"/>
                <w:szCs w:val="24"/>
                <w:lang w:val="en-GB"/>
              </w:rPr>
              <w:t xml:space="preserve">own  </w:t>
            </w:r>
            <w:r w:rsidR="009046F9">
              <w:rPr>
                <w:rFonts w:ascii="Nunito Light" w:hAnsi="Nunito Light"/>
                <w:sz w:val="24"/>
                <w:szCs w:val="24"/>
                <w:lang w:val="en-GB"/>
              </w:rPr>
              <w:t>using</w:t>
            </w:r>
            <w:proofErr w:type="gramEnd"/>
            <w:r w:rsidR="003B1FB6" w:rsidRPr="003B1FB6">
              <w:rPr>
                <w:rFonts w:ascii="Nunito Light" w:hAnsi="Nunito Light"/>
                <w:sz w:val="24"/>
                <w:szCs w:val="24"/>
                <w:lang w:val="en-GB"/>
              </w:rPr>
              <w:t xml:space="preserve"> their person</w:t>
            </w:r>
            <w:r w:rsidR="003B1FB6">
              <w:rPr>
                <w:rFonts w:ascii="Nunito Light" w:hAnsi="Nunito Light"/>
                <w:sz w:val="24"/>
                <w:szCs w:val="24"/>
                <w:lang w:val="en-GB"/>
              </w:rPr>
              <w:t>al biography</w:t>
            </w:r>
            <w:r w:rsidR="003B1FB6" w:rsidRPr="003B1FB6">
              <w:rPr>
                <w:rFonts w:ascii="Nunito Light" w:hAnsi="Nunito Light"/>
                <w:sz w:val="24"/>
                <w:szCs w:val="24"/>
                <w:lang w:val="en-GB"/>
              </w:rPr>
              <w:t xml:space="preserve">. </w:t>
            </w:r>
          </w:p>
          <w:p w14:paraId="13F3AA28" w14:textId="2D78769E" w:rsidR="00202316" w:rsidRPr="003B1FB6" w:rsidRDefault="003B1FB6" w:rsidP="003B1FB6">
            <w:pPr>
              <w:pStyle w:val="Listenabsatz"/>
              <w:numPr>
                <w:ilvl w:val="0"/>
                <w:numId w:val="38"/>
              </w:num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B1FB6">
              <w:rPr>
                <w:rFonts w:ascii="Nunito Light" w:hAnsi="Nunito Light"/>
                <w:sz w:val="24"/>
                <w:szCs w:val="24"/>
                <w:lang w:val="en-GB"/>
              </w:rPr>
              <w:t xml:space="preserve">In case you want to </w:t>
            </w:r>
            <w:r w:rsidR="005F7994" w:rsidRPr="003B1FB6">
              <w:rPr>
                <w:rFonts w:ascii="Nunito Light" w:hAnsi="Nunito Light"/>
                <w:sz w:val="24"/>
                <w:szCs w:val="24"/>
                <w:lang w:val="en-GB"/>
              </w:rPr>
              <w:t>ke</w:t>
            </w:r>
            <w:r w:rsidR="005F7994">
              <w:rPr>
                <w:rFonts w:ascii="Nunito Light" w:hAnsi="Nunito Light"/>
                <w:sz w:val="24"/>
                <w:szCs w:val="24"/>
                <w:lang w:val="en-GB"/>
              </w:rPr>
              <w:t>ep</w:t>
            </w:r>
            <w:r w:rsidRPr="003B1FB6">
              <w:rPr>
                <w:rFonts w:ascii="Nunito Light" w:hAnsi="Nunito Light"/>
                <w:sz w:val="24"/>
                <w:szCs w:val="24"/>
                <w:lang w:val="en-GB"/>
              </w:rPr>
              <w:t xml:space="preserve"> the discussion on a more general level, cut out the four illustration</w:t>
            </w:r>
            <w:r w:rsidR="009046F9">
              <w:rPr>
                <w:rFonts w:ascii="Nunito Light" w:hAnsi="Nunito Light"/>
                <w:sz w:val="24"/>
                <w:szCs w:val="24"/>
                <w:lang w:val="en-GB"/>
              </w:rPr>
              <w:t>s</w:t>
            </w:r>
            <w:r w:rsidRPr="003B1FB6">
              <w:rPr>
                <w:rFonts w:ascii="Nunito Light" w:hAnsi="Nunito Light"/>
                <w:sz w:val="24"/>
                <w:szCs w:val="24"/>
                <w:lang w:val="en-GB"/>
              </w:rPr>
              <w:t xml:space="preserve"> and give each team one of them</w:t>
            </w:r>
            <w:r w:rsidR="00323438" w:rsidRPr="003B1FB6">
              <w:rPr>
                <w:rFonts w:ascii="Nunito Light" w:hAnsi="Nunito Light"/>
                <w:sz w:val="24"/>
                <w:szCs w:val="24"/>
                <w:lang w:val="en-GB"/>
              </w:rPr>
              <w:t xml:space="preserve"> </w:t>
            </w:r>
            <w:r w:rsidRPr="003B1FB6">
              <w:rPr>
                <w:rFonts w:ascii="Nunito Light" w:hAnsi="Nunito Light"/>
                <w:sz w:val="24"/>
                <w:szCs w:val="24"/>
                <w:lang w:val="en-GB"/>
              </w:rPr>
              <w:t xml:space="preserve">as a basis </w:t>
            </w:r>
            <w:r w:rsidR="009046F9">
              <w:rPr>
                <w:rFonts w:ascii="Nunito Light" w:hAnsi="Nunito Light"/>
                <w:sz w:val="24"/>
                <w:szCs w:val="24"/>
                <w:lang w:val="en-GB"/>
              </w:rPr>
              <w:t>for discussion of</w:t>
            </w:r>
            <w:r w:rsidRPr="003B1FB6">
              <w:rPr>
                <w:rFonts w:ascii="Nunito Light" w:hAnsi="Nunito Light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>the questions</w:t>
            </w:r>
            <w:r w:rsidR="009046F9">
              <w:rPr>
                <w:rFonts w:ascii="Nunito Light" w:hAnsi="Nunito Light"/>
                <w:sz w:val="24"/>
                <w:szCs w:val="24"/>
                <w:lang w:val="en-GB"/>
              </w:rPr>
              <w:t xml:space="preserve"> before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 xml:space="preserve"> </w:t>
            </w:r>
            <w:r w:rsidR="009046F9">
              <w:rPr>
                <w:rFonts w:ascii="Nunito Light" w:hAnsi="Nunito Light"/>
                <w:sz w:val="24"/>
                <w:szCs w:val="24"/>
                <w:lang w:val="en-GB"/>
              </w:rPr>
              <w:t xml:space="preserve">they 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>present</w:t>
            </w:r>
            <w:r w:rsidR="009046F9">
              <w:rPr>
                <w:rFonts w:ascii="Nunito Light" w:hAnsi="Nunito Light"/>
                <w:sz w:val="24"/>
                <w:szCs w:val="24"/>
                <w:lang w:val="en-GB"/>
              </w:rPr>
              <w:t xml:space="preserve"> their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 xml:space="preserve"> answers in class</w:t>
            </w:r>
          </w:p>
          <w:p w14:paraId="05D3780F" w14:textId="591A133D" w:rsidR="00202316" w:rsidRPr="00323438" w:rsidRDefault="009046F9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lastRenderedPageBreak/>
              <w:t>T</w:t>
            </w:r>
            <w:r w:rsidR="00202316"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his 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 xml:space="preserve">exercise </w:t>
            </w:r>
            <w:proofErr w:type="gramStart"/>
            <w:r w:rsidR="00202316" w:rsidRPr="00323438">
              <w:rPr>
                <w:rFonts w:ascii="Nunito Light" w:hAnsi="Nunito Light"/>
                <w:sz w:val="24"/>
                <w:szCs w:val="24"/>
                <w:lang w:val="en-GB"/>
              </w:rPr>
              <w:t>can be sh</w:t>
            </w:r>
            <w:bookmarkStart w:id="0" w:name="_GoBack"/>
            <w:bookmarkEnd w:id="0"/>
            <w:r w:rsidR="00202316"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ortened 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>or extended as appropriate</w:t>
            </w:r>
            <w:proofErr w:type="gramEnd"/>
            <w:r>
              <w:rPr>
                <w:rFonts w:ascii="Nunito Light" w:hAnsi="Nunito Light"/>
                <w:sz w:val="24"/>
                <w:szCs w:val="24"/>
                <w:lang w:val="en-GB"/>
              </w:rPr>
              <w:t>.</w:t>
            </w:r>
          </w:p>
        </w:tc>
      </w:tr>
      <w:tr w:rsidR="00202316" w:rsidRPr="00323438" w14:paraId="3832E2C4" w14:textId="77777777" w:rsidTr="00542435">
        <w:tc>
          <w:tcPr>
            <w:tcW w:w="2780" w:type="dxa"/>
          </w:tcPr>
          <w:p w14:paraId="5FD8728A" w14:textId="3136D76D" w:rsidR="00202316" w:rsidRPr="00323438" w:rsidRDefault="003B1FB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lastRenderedPageBreak/>
              <w:t>The networked individual</w:t>
            </w:r>
          </w:p>
        </w:tc>
        <w:tc>
          <w:tcPr>
            <w:tcW w:w="2148" w:type="dxa"/>
          </w:tcPr>
          <w:p w14:paraId="0DAEFA98" w14:textId="77777777" w:rsidR="00202316" w:rsidRPr="00323438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Input</w:t>
            </w:r>
          </w:p>
          <w:p w14:paraId="0CD04043" w14:textId="77777777" w:rsidR="00202316" w:rsidRPr="00323438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14:paraId="2C3DEFCE" w14:textId="77777777" w:rsidR="00202316" w:rsidRPr="00323438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3 minutes</w:t>
            </w:r>
          </w:p>
        </w:tc>
        <w:tc>
          <w:tcPr>
            <w:tcW w:w="9349" w:type="dxa"/>
          </w:tcPr>
          <w:p w14:paraId="3D63C96B" w14:textId="175DCCC3" w:rsidR="00202316" w:rsidRPr="00323438" w:rsidRDefault="003B1FB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 xml:space="preserve">Supports the general goal of the session to understand </w:t>
            </w:r>
            <w:r w:rsidR="009046F9">
              <w:rPr>
                <w:rFonts w:ascii="Nunito Light" w:hAnsi="Nunito Light"/>
                <w:sz w:val="24"/>
                <w:szCs w:val="24"/>
                <w:lang w:val="en-GB"/>
              </w:rPr>
              <w:t>one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 xml:space="preserve">self as a networked person. This, in turn is the basis for </w:t>
            </w:r>
            <w:r w:rsidR="009046F9">
              <w:rPr>
                <w:rFonts w:ascii="Nunito Light" w:hAnsi="Nunito Light"/>
                <w:sz w:val="24"/>
                <w:szCs w:val="24"/>
                <w:lang w:val="en-GB"/>
              </w:rPr>
              <w:t xml:space="preserve">performing 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>a network analysis</w:t>
            </w:r>
            <w:r w:rsidR="009046F9">
              <w:rPr>
                <w:rFonts w:ascii="Nunito Light" w:hAnsi="Nunito Light"/>
                <w:sz w:val="24"/>
                <w:szCs w:val="24"/>
                <w:lang w:val="en-GB"/>
              </w:rPr>
              <w:t>,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 xml:space="preserve"> which is the topic of the following session</w:t>
            </w:r>
          </w:p>
        </w:tc>
      </w:tr>
      <w:tr w:rsidR="003B1FB6" w:rsidRPr="00323438" w14:paraId="34438CBD" w14:textId="77777777" w:rsidTr="00542435">
        <w:tc>
          <w:tcPr>
            <w:tcW w:w="2780" w:type="dxa"/>
          </w:tcPr>
          <w:p w14:paraId="5FDA7EAC" w14:textId="1E7AFC97" w:rsidR="003B1FB6" w:rsidRDefault="003B1FB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The networked individual</w:t>
            </w:r>
          </w:p>
        </w:tc>
        <w:tc>
          <w:tcPr>
            <w:tcW w:w="2148" w:type="dxa"/>
          </w:tcPr>
          <w:p w14:paraId="6F38DCBB" w14:textId="77777777" w:rsidR="003B1FB6" w:rsidRDefault="003B1FB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Activity</w:t>
            </w:r>
          </w:p>
          <w:p w14:paraId="02529604" w14:textId="77777777" w:rsidR="003B1FB6" w:rsidRDefault="003B1FB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14:paraId="5C3A759B" w14:textId="3551BB58" w:rsidR="003B1FB6" w:rsidRPr="00323438" w:rsidRDefault="003B1FB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10 min</w:t>
            </w:r>
          </w:p>
        </w:tc>
        <w:tc>
          <w:tcPr>
            <w:tcW w:w="9349" w:type="dxa"/>
          </w:tcPr>
          <w:p w14:paraId="23BA15B6" w14:textId="0BF5D66D" w:rsidR="003B1FB6" w:rsidRDefault="005F7994" w:rsidP="003B1FB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Requires students</w:t>
            </w:r>
            <w:r w:rsidR="003B1FB6">
              <w:rPr>
                <w:rFonts w:ascii="Nunito Light" w:hAnsi="Nunito Light"/>
                <w:sz w:val="24"/>
                <w:szCs w:val="24"/>
                <w:lang w:val="en-GB"/>
              </w:rPr>
              <w:t xml:space="preserve"> </w:t>
            </w:r>
            <w:r w:rsidR="009046F9">
              <w:rPr>
                <w:rFonts w:ascii="Nunito Light" w:hAnsi="Nunito Light"/>
                <w:sz w:val="24"/>
                <w:szCs w:val="24"/>
                <w:lang w:val="en-GB"/>
              </w:rPr>
              <w:t>to have done</w:t>
            </w:r>
            <w:r w:rsidR="003B1FB6">
              <w:rPr>
                <w:rFonts w:ascii="Nunito Light" w:hAnsi="Nunito Light"/>
                <w:sz w:val="24"/>
                <w:szCs w:val="24"/>
                <w:lang w:val="en-GB"/>
              </w:rPr>
              <w:t xml:space="preserve"> activity one based on their personal relations.</w:t>
            </w:r>
          </w:p>
          <w:p w14:paraId="49BEB571" w14:textId="6E13934D" w:rsidR="003B1FB6" w:rsidRDefault="00B56958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Focusses on</w:t>
            </w:r>
            <w:r w:rsidR="003B1FB6">
              <w:rPr>
                <w:rFonts w:ascii="Nunito Light" w:hAnsi="Nunito Light"/>
                <w:sz w:val="24"/>
                <w:szCs w:val="24"/>
                <w:lang w:val="en-GB"/>
              </w:rPr>
              <w:t xml:space="preserve"> a personal level network and the awareness that relationships have different </w:t>
            </w:r>
            <w:r w:rsidR="00D17B1E">
              <w:rPr>
                <w:rFonts w:ascii="Nunito Light" w:hAnsi="Nunito Light"/>
                <w:sz w:val="24"/>
                <w:szCs w:val="24"/>
                <w:lang w:val="en-GB"/>
              </w:rPr>
              <w:t xml:space="preserve">characteristics, strengthens the understanding of the individual 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 xml:space="preserve">as </w:t>
            </w:r>
            <w:r w:rsidR="00D17B1E">
              <w:rPr>
                <w:rFonts w:ascii="Nunito Light" w:hAnsi="Nunito Light"/>
                <w:sz w:val="24"/>
                <w:szCs w:val="24"/>
                <w:lang w:val="en-GB"/>
              </w:rPr>
              <w:t>a member of networks.</w:t>
            </w:r>
          </w:p>
        </w:tc>
      </w:tr>
      <w:tr w:rsidR="00D17B1E" w:rsidRPr="00323438" w14:paraId="759DF1BB" w14:textId="77777777" w:rsidTr="00542435">
        <w:tc>
          <w:tcPr>
            <w:tcW w:w="2780" w:type="dxa"/>
          </w:tcPr>
          <w:p w14:paraId="6392B8DE" w14:textId="474F7C35" w:rsidR="00D17B1E" w:rsidRPr="00323438" w:rsidRDefault="00D17B1E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The networked individual</w:t>
            </w:r>
          </w:p>
        </w:tc>
        <w:tc>
          <w:tcPr>
            <w:tcW w:w="2148" w:type="dxa"/>
          </w:tcPr>
          <w:p w14:paraId="4F5CDF09" w14:textId="77777777" w:rsidR="00D17B1E" w:rsidRDefault="00D17B1E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Discussion</w:t>
            </w:r>
          </w:p>
          <w:p w14:paraId="0ECB0B3F" w14:textId="4C95FF21" w:rsidR="00D17B1E" w:rsidRPr="00323438" w:rsidRDefault="00D17B1E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7 min</w:t>
            </w:r>
          </w:p>
        </w:tc>
        <w:tc>
          <w:tcPr>
            <w:tcW w:w="9349" w:type="dxa"/>
          </w:tcPr>
          <w:p w14:paraId="4F3445DD" w14:textId="0006E4AB" w:rsidR="00D17B1E" w:rsidRDefault="00D17B1E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Networking is of particular relevance when starting to work and live overseas. This exercise discuss</w:t>
            </w:r>
            <w:r w:rsidR="00B56958">
              <w:rPr>
                <w:rFonts w:ascii="Nunito Light" w:hAnsi="Nunito Light"/>
                <w:sz w:val="24"/>
                <w:szCs w:val="24"/>
                <w:lang w:val="en-GB"/>
              </w:rPr>
              <w:t>es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 xml:space="preserve"> appropriate ways of getting to know people and </w:t>
            </w:r>
            <w:r w:rsidR="00B56958">
              <w:rPr>
                <w:rFonts w:ascii="Nunito Light" w:hAnsi="Nunito Light"/>
                <w:sz w:val="24"/>
                <w:szCs w:val="24"/>
                <w:lang w:val="en-GB"/>
              </w:rPr>
              <w:t xml:space="preserve">relevant 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>network</w:t>
            </w:r>
            <w:r w:rsidR="00B56958">
              <w:rPr>
                <w:rFonts w:ascii="Nunito Light" w:hAnsi="Nunito Light"/>
                <w:sz w:val="24"/>
                <w:szCs w:val="24"/>
                <w:lang w:val="en-GB"/>
              </w:rPr>
              <w:t>s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>.</w:t>
            </w:r>
          </w:p>
          <w:p w14:paraId="1E7B2743" w14:textId="5CDEF92F" w:rsidR="00D17B1E" w:rsidRPr="00323438" w:rsidRDefault="00D17B1E" w:rsidP="00D17B1E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 xml:space="preserve">Depending on time, the discussion can vary </w:t>
            </w:r>
          </w:p>
        </w:tc>
      </w:tr>
      <w:tr w:rsidR="00202316" w:rsidRPr="00323438" w14:paraId="4E492414" w14:textId="77777777" w:rsidTr="00542435">
        <w:tc>
          <w:tcPr>
            <w:tcW w:w="2780" w:type="dxa"/>
          </w:tcPr>
          <w:p w14:paraId="0A7AB5A7" w14:textId="77777777" w:rsidR="00202316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Summary and reflection</w:t>
            </w:r>
          </w:p>
          <w:p w14:paraId="5293C469" w14:textId="20977E71" w:rsidR="00D17B1E" w:rsidRPr="00323438" w:rsidRDefault="00D17B1E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Summary</w:t>
            </w:r>
          </w:p>
        </w:tc>
        <w:tc>
          <w:tcPr>
            <w:tcW w:w="2148" w:type="dxa"/>
          </w:tcPr>
          <w:p w14:paraId="4905B9AF" w14:textId="77777777" w:rsidR="00202316" w:rsidRPr="00323438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Input/Discussion</w:t>
            </w:r>
          </w:p>
          <w:p w14:paraId="09E2CF3B" w14:textId="139EC480" w:rsidR="00202316" w:rsidRPr="00323438" w:rsidRDefault="00D17B1E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8</w:t>
            </w:r>
            <w:r w:rsidR="00202316" w:rsidRPr="00323438">
              <w:rPr>
                <w:rFonts w:ascii="Nunito Light" w:hAnsi="Nunito Light"/>
                <w:sz w:val="24"/>
                <w:szCs w:val="24"/>
                <w:lang w:val="en-GB"/>
              </w:rPr>
              <w:t xml:space="preserve"> minutes</w:t>
            </w:r>
          </w:p>
        </w:tc>
        <w:tc>
          <w:tcPr>
            <w:tcW w:w="9349" w:type="dxa"/>
          </w:tcPr>
          <w:p w14:paraId="5D34D12A" w14:textId="22A82B32" w:rsidR="00202316" w:rsidRPr="00323438" w:rsidRDefault="00D17B1E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Can be carried out as an input or discussion in class</w:t>
            </w:r>
            <w:r w:rsidR="00B56958">
              <w:rPr>
                <w:rFonts w:ascii="Nunito Light" w:hAnsi="Nunito Light"/>
                <w:sz w:val="24"/>
                <w:szCs w:val="24"/>
                <w:lang w:val="en-GB"/>
              </w:rPr>
              <w:t>.</w:t>
            </w:r>
          </w:p>
        </w:tc>
      </w:tr>
      <w:tr w:rsidR="00D17B1E" w:rsidRPr="00323438" w14:paraId="186DE369" w14:textId="77777777" w:rsidTr="00542435">
        <w:tc>
          <w:tcPr>
            <w:tcW w:w="2780" w:type="dxa"/>
          </w:tcPr>
          <w:p w14:paraId="47C44400" w14:textId="6EDA866C" w:rsidR="00D17B1E" w:rsidRPr="00323438" w:rsidRDefault="00D17B1E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Reflection</w:t>
            </w:r>
          </w:p>
        </w:tc>
        <w:tc>
          <w:tcPr>
            <w:tcW w:w="2148" w:type="dxa"/>
          </w:tcPr>
          <w:p w14:paraId="4F717D94" w14:textId="5063C11D" w:rsidR="00D17B1E" w:rsidRPr="00323438" w:rsidRDefault="00D17B1E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Open discussion</w:t>
            </w:r>
          </w:p>
        </w:tc>
        <w:tc>
          <w:tcPr>
            <w:tcW w:w="9349" w:type="dxa"/>
          </w:tcPr>
          <w:p w14:paraId="4FEB7ED7" w14:textId="77777777" w:rsidR="00D17B1E" w:rsidRPr="00323438" w:rsidRDefault="00D17B1E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</w:tc>
      </w:tr>
      <w:tr w:rsidR="00202316" w:rsidRPr="00323438" w14:paraId="6A893D9E" w14:textId="77777777" w:rsidTr="00542435">
        <w:tc>
          <w:tcPr>
            <w:tcW w:w="2780" w:type="dxa"/>
          </w:tcPr>
          <w:p w14:paraId="6BA88A3C" w14:textId="3EB32AAE" w:rsidR="00202316" w:rsidRPr="00323438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Assignment</w:t>
            </w:r>
          </w:p>
        </w:tc>
        <w:tc>
          <w:tcPr>
            <w:tcW w:w="2148" w:type="dxa"/>
          </w:tcPr>
          <w:p w14:paraId="3BCC1F66" w14:textId="77777777" w:rsidR="00202316" w:rsidRPr="00323438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Reading text and summarise the arguments</w:t>
            </w:r>
          </w:p>
        </w:tc>
        <w:tc>
          <w:tcPr>
            <w:tcW w:w="9349" w:type="dxa"/>
          </w:tcPr>
          <w:p w14:paraId="20DD72C9" w14:textId="77777777" w:rsidR="00202316" w:rsidRPr="00323438" w:rsidRDefault="00202316" w:rsidP="00202316">
            <w:pPr>
              <w:contextualSpacing/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The text can be read as a preparation to the session as well as a ‘read-on’</w:t>
            </w:r>
          </w:p>
        </w:tc>
      </w:tr>
      <w:tr w:rsidR="00202316" w:rsidRPr="00323438" w14:paraId="6C8269EA" w14:textId="77777777" w:rsidTr="00542435">
        <w:tc>
          <w:tcPr>
            <w:tcW w:w="2780" w:type="dxa"/>
          </w:tcPr>
          <w:p w14:paraId="2E0DC3DF" w14:textId="77777777" w:rsidR="00202316" w:rsidRPr="00323438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323438">
              <w:rPr>
                <w:rFonts w:ascii="Nunito Light" w:hAnsi="Nunito Light"/>
                <w:sz w:val="24"/>
                <w:szCs w:val="24"/>
                <w:lang w:val="en-GB"/>
              </w:rPr>
              <w:t>Sources</w:t>
            </w:r>
          </w:p>
        </w:tc>
        <w:tc>
          <w:tcPr>
            <w:tcW w:w="2148" w:type="dxa"/>
          </w:tcPr>
          <w:p w14:paraId="612003F2" w14:textId="77777777" w:rsidR="00202316" w:rsidRPr="00323438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</w:tc>
        <w:tc>
          <w:tcPr>
            <w:tcW w:w="9349" w:type="dxa"/>
          </w:tcPr>
          <w:p w14:paraId="24445520" w14:textId="77777777" w:rsidR="00202316" w:rsidRPr="00323438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</w:tc>
      </w:tr>
    </w:tbl>
    <w:p w14:paraId="6C93630A" w14:textId="77777777" w:rsidR="00A25C2F" w:rsidRPr="00323438" w:rsidRDefault="00A25C2F" w:rsidP="00115804">
      <w:pPr>
        <w:spacing w:after="0"/>
        <w:rPr>
          <w:rFonts w:ascii="Nunito Light" w:hAnsi="Nunito Light"/>
          <w:sz w:val="24"/>
          <w:szCs w:val="24"/>
          <w:lang w:val="en-GB"/>
        </w:rPr>
      </w:pPr>
    </w:p>
    <w:sectPr w:rsidR="00A25C2F" w:rsidRPr="00323438" w:rsidSect="00510199">
      <w:footerReference w:type="default" r:id="rId1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458E8" w14:textId="77777777" w:rsidR="001148D9" w:rsidRDefault="001148D9" w:rsidP="00A25C2F">
      <w:pPr>
        <w:spacing w:after="0" w:line="240" w:lineRule="auto"/>
      </w:pPr>
      <w:r>
        <w:separator/>
      </w:r>
    </w:p>
  </w:endnote>
  <w:endnote w:type="continuationSeparator" w:id="0">
    <w:p w14:paraId="2AC1C01D" w14:textId="77777777" w:rsidR="001148D9" w:rsidRDefault="001148D9" w:rsidP="00A2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5A1F3" w14:textId="1322848D" w:rsidR="009046F9" w:rsidRDefault="009046F9">
    <w:pPr>
      <w:pStyle w:val="Fuzeile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6F2D9CD" wp14:editId="2685C954">
          <wp:simplePos x="0" y="0"/>
          <wp:positionH relativeFrom="rightMargin">
            <wp:posOffset>-1119212</wp:posOffset>
          </wp:positionH>
          <wp:positionV relativeFrom="paragraph">
            <wp:posOffset>-40982</wp:posOffset>
          </wp:positionV>
          <wp:extent cx="752400" cy="590400"/>
          <wp:effectExtent l="0" t="0" r="10160" b="0"/>
          <wp:wrapNone/>
          <wp:docPr id="4" name="Bild 4" descr="../../Webdesign/Logo/edu%20box%20logo%20rgb%20klein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Webdesign/Logo/edu%20box%20logo%20rgb%20klein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CD2931" w14:textId="451D6117" w:rsidR="009046F9" w:rsidRDefault="009046F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10613" w14:textId="77777777" w:rsidR="001148D9" w:rsidRDefault="001148D9" w:rsidP="00A25C2F">
      <w:pPr>
        <w:spacing w:after="0" w:line="240" w:lineRule="auto"/>
      </w:pPr>
      <w:r>
        <w:separator/>
      </w:r>
    </w:p>
  </w:footnote>
  <w:footnote w:type="continuationSeparator" w:id="0">
    <w:p w14:paraId="3C216DBB" w14:textId="77777777" w:rsidR="001148D9" w:rsidRDefault="001148D9" w:rsidP="00A2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67A7"/>
    <w:multiLevelType w:val="hybridMultilevel"/>
    <w:tmpl w:val="59D48FF2"/>
    <w:lvl w:ilvl="0" w:tplc="BEF8D0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069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B60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292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9004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B00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7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E8F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1E5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01F74"/>
    <w:multiLevelType w:val="hybridMultilevel"/>
    <w:tmpl w:val="995AB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F63E0"/>
    <w:multiLevelType w:val="hybridMultilevel"/>
    <w:tmpl w:val="51C8B476"/>
    <w:lvl w:ilvl="0" w:tplc="9D8802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206AD0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CA2C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7BCAC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A7C142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28ADD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B20DD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04C897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6B2ED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577191"/>
    <w:multiLevelType w:val="hybridMultilevel"/>
    <w:tmpl w:val="3B5A413A"/>
    <w:lvl w:ilvl="0" w:tplc="C06C9E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92E6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82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E7B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6F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CE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CE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438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364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7D1A6E"/>
    <w:multiLevelType w:val="hybridMultilevel"/>
    <w:tmpl w:val="56DA7ABA"/>
    <w:lvl w:ilvl="0" w:tplc="A412BA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0CFF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AAF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200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67F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0A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A09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4D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CA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D36C07"/>
    <w:multiLevelType w:val="hybridMultilevel"/>
    <w:tmpl w:val="A98AA8FE"/>
    <w:lvl w:ilvl="0" w:tplc="FD66EF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A5B92"/>
    <w:multiLevelType w:val="hybridMultilevel"/>
    <w:tmpl w:val="8B12CD30"/>
    <w:lvl w:ilvl="0" w:tplc="3F66A4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66D572">
      <w:start w:val="66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B9077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8EBD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3EE0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0162D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9285F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0D48BF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236E4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F166692"/>
    <w:multiLevelType w:val="hybridMultilevel"/>
    <w:tmpl w:val="6F940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F1860"/>
    <w:multiLevelType w:val="hybridMultilevel"/>
    <w:tmpl w:val="89F29904"/>
    <w:lvl w:ilvl="0" w:tplc="C89A79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45E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BE1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8CA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C1D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F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4A7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8212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A0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CA5053"/>
    <w:multiLevelType w:val="hybridMultilevel"/>
    <w:tmpl w:val="73A02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C5CFF"/>
    <w:multiLevelType w:val="hybridMultilevel"/>
    <w:tmpl w:val="39387A3C"/>
    <w:lvl w:ilvl="0" w:tplc="AAAE4D76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9E4F2E"/>
    <w:multiLevelType w:val="hybridMultilevel"/>
    <w:tmpl w:val="A9662C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E52C3A"/>
    <w:multiLevelType w:val="hybridMultilevel"/>
    <w:tmpl w:val="EBFA60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B06E2"/>
    <w:multiLevelType w:val="hybridMultilevel"/>
    <w:tmpl w:val="93FC9C1C"/>
    <w:lvl w:ilvl="0" w:tplc="6A6C20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810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03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248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F0CD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9A9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45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AE4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968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CE1A24"/>
    <w:multiLevelType w:val="hybridMultilevel"/>
    <w:tmpl w:val="51F0B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220F92"/>
    <w:multiLevelType w:val="hybridMultilevel"/>
    <w:tmpl w:val="09CAE90A"/>
    <w:lvl w:ilvl="0" w:tplc="E65287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0D4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589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2E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0E78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0A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67B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2D8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C67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3C2E43"/>
    <w:multiLevelType w:val="hybridMultilevel"/>
    <w:tmpl w:val="00E83DB2"/>
    <w:lvl w:ilvl="0" w:tplc="309888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2D2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E0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618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F253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EEB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619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299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89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D53AE4"/>
    <w:multiLevelType w:val="hybridMultilevel"/>
    <w:tmpl w:val="0D5CFCB6"/>
    <w:lvl w:ilvl="0" w:tplc="7F6E30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B4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C20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E68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3E8B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52C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4A2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32F9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E3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293B82"/>
    <w:multiLevelType w:val="hybridMultilevel"/>
    <w:tmpl w:val="773CB6BC"/>
    <w:lvl w:ilvl="0" w:tplc="FD66EFF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9D6FD4"/>
    <w:multiLevelType w:val="hybridMultilevel"/>
    <w:tmpl w:val="E1E24440"/>
    <w:lvl w:ilvl="0" w:tplc="A86A91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819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8F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C7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90CA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EF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29B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043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20B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0F7770"/>
    <w:multiLevelType w:val="hybridMultilevel"/>
    <w:tmpl w:val="AAEE1430"/>
    <w:lvl w:ilvl="0" w:tplc="C75C9F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3601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0F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7E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88BB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CE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2E4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2F9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81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587C48"/>
    <w:multiLevelType w:val="hybridMultilevel"/>
    <w:tmpl w:val="77FC822A"/>
    <w:lvl w:ilvl="0" w:tplc="F9C8F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FA99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8E2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E5F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CED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0F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816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073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A5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C04D5B"/>
    <w:multiLevelType w:val="hybridMultilevel"/>
    <w:tmpl w:val="D70C82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E16314"/>
    <w:multiLevelType w:val="hybridMultilevel"/>
    <w:tmpl w:val="821E4832"/>
    <w:lvl w:ilvl="0" w:tplc="31EC9A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1D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C5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AC8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1410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660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6DB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64EE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C8F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1F7660"/>
    <w:multiLevelType w:val="hybridMultilevel"/>
    <w:tmpl w:val="1E46A9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0227708"/>
    <w:multiLevelType w:val="hybridMultilevel"/>
    <w:tmpl w:val="9A5AF660"/>
    <w:lvl w:ilvl="0" w:tplc="735604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C2FB6">
      <w:start w:val="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F6A5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265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38B5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4B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0E6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92A0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8C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7573E6"/>
    <w:multiLevelType w:val="hybridMultilevel"/>
    <w:tmpl w:val="3D7A025C"/>
    <w:lvl w:ilvl="0" w:tplc="FEBC3F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62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6D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63E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8CA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21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E19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A98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8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D54916"/>
    <w:multiLevelType w:val="hybridMultilevel"/>
    <w:tmpl w:val="0FE2CE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D869BB"/>
    <w:multiLevelType w:val="hybridMultilevel"/>
    <w:tmpl w:val="82A8F6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9B7F3E"/>
    <w:multiLevelType w:val="hybridMultilevel"/>
    <w:tmpl w:val="7CA40694"/>
    <w:lvl w:ilvl="0" w:tplc="9EC699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46E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A6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6BD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9A70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1C7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8F3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FEA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29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C65AA2"/>
    <w:multiLevelType w:val="hybridMultilevel"/>
    <w:tmpl w:val="9F7E2D7A"/>
    <w:lvl w:ilvl="0" w:tplc="F4AE3A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259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9ED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A23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921D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4C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403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C2F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08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317E6F"/>
    <w:multiLevelType w:val="hybridMultilevel"/>
    <w:tmpl w:val="7542DC46"/>
    <w:lvl w:ilvl="0" w:tplc="2AF45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86E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0F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A8D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8E2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686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2B2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4E9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E6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AA3F45"/>
    <w:multiLevelType w:val="hybridMultilevel"/>
    <w:tmpl w:val="E220A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522F13"/>
    <w:multiLevelType w:val="hybridMultilevel"/>
    <w:tmpl w:val="73AE411A"/>
    <w:lvl w:ilvl="0" w:tplc="0CE279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C34376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9E6C8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D0D0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0845A9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2C64F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35CFC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0CC873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92C30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FE855D3"/>
    <w:multiLevelType w:val="hybridMultilevel"/>
    <w:tmpl w:val="93943286"/>
    <w:lvl w:ilvl="0" w:tplc="B88E9F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120F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65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82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0B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AA39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0A9A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C6FF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88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373C51"/>
    <w:multiLevelType w:val="hybridMultilevel"/>
    <w:tmpl w:val="4E0469D0"/>
    <w:lvl w:ilvl="0" w:tplc="B91AB6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3AAA92">
      <w:start w:val="57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83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688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161A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88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ADF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E7B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2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AC650B"/>
    <w:multiLevelType w:val="hybridMultilevel"/>
    <w:tmpl w:val="37E4B9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451F42"/>
    <w:multiLevelType w:val="hybridMultilevel"/>
    <w:tmpl w:val="97681378"/>
    <w:lvl w:ilvl="0" w:tplc="5C2EDC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E258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4AC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0F9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6E24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92E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A4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AC7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107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A17025"/>
    <w:multiLevelType w:val="hybridMultilevel"/>
    <w:tmpl w:val="0ACEDC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28"/>
  </w:num>
  <w:num w:numId="5">
    <w:abstractNumId w:val="33"/>
  </w:num>
  <w:num w:numId="6">
    <w:abstractNumId w:val="22"/>
  </w:num>
  <w:num w:numId="7">
    <w:abstractNumId w:val="27"/>
  </w:num>
  <w:num w:numId="8">
    <w:abstractNumId w:val="36"/>
  </w:num>
  <w:num w:numId="9">
    <w:abstractNumId w:val="12"/>
  </w:num>
  <w:num w:numId="10">
    <w:abstractNumId w:val="21"/>
  </w:num>
  <w:num w:numId="11">
    <w:abstractNumId w:val="35"/>
  </w:num>
  <w:num w:numId="12">
    <w:abstractNumId w:val="17"/>
  </w:num>
  <w:num w:numId="13">
    <w:abstractNumId w:val="30"/>
  </w:num>
  <w:num w:numId="14">
    <w:abstractNumId w:val="38"/>
  </w:num>
  <w:num w:numId="15">
    <w:abstractNumId w:val="29"/>
  </w:num>
  <w:num w:numId="16">
    <w:abstractNumId w:val="26"/>
  </w:num>
  <w:num w:numId="17">
    <w:abstractNumId w:val="1"/>
  </w:num>
  <w:num w:numId="18">
    <w:abstractNumId w:val="6"/>
  </w:num>
  <w:num w:numId="19">
    <w:abstractNumId w:val="9"/>
  </w:num>
  <w:num w:numId="20">
    <w:abstractNumId w:val="7"/>
  </w:num>
  <w:num w:numId="21">
    <w:abstractNumId w:val="2"/>
  </w:num>
  <w:num w:numId="22">
    <w:abstractNumId w:val="24"/>
  </w:num>
  <w:num w:numId="23">
    <w:abstractNumId w:val="4"/>
  </w:num>
  <w:num w:numId="24">
    <w:abstractNumId w:val="31"/>
  </w:num>
  <w:num w:numId="25">
    <w:abstractNumId w:val="16"/>
  </w:num>
  <w:num w:numId="26">
    <w:abstractNumId w:val="20"/>
  </w:num>
  <w:num w:numId="27">
    <w:abstractNumId w:val="34"/>
  </w:num>
  <w:num w:numId="28">
    <w:abstractNumId w:val="23"/>
  </w:num>
  <w:num w:numId="29">
    <w:abstractNumId w:val="13"/>
  </w:num>
  <w:num w:numId="30">
    <w:abstractNumId w:val="19"/>
  </w:num>
  <w:num w:numId="31">
    <w:abstractNumId w:val="0"/>
  </w:num>
  <w:num w:numId="32">
    <w:abstractNumId w:val="3"/>
  </w:num>
  <w:num w:numId="33">
    <w:abstractNumId w:val="8"/>
  </w:num>
  <w:num w:numId="34">
    <w:abstractNumId w:val="15"/>
  </w:num>
  <w:num w:numId="35">
    <w:abstractNumId w:val="37"/>
  </w:num>
  <w:num w:numId="36">
    <w:abstractNumId w:val="25"/>
  </w:num>
  <w:num w:numId="37">
    <w:abstractNumId w:val="32"/>
  </w:num>
  <w:num w:numId="38">
    <w:abstractNumId w:val="1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04"/>
    <w:rsid w:val="00047A2E"/>
    <w:rsid w:val="00053520"/>
    <w:rsid w:val="000603CC"/>
    <w:rsid w:val="0006302A"/>
    <w:rsid w:val="00064A62"/>
    <w:rsid w:val="0007313D"/>
    <w:rsid w:val="0009132B"/>
    <w:rsid w:val="000A17AC"/>
    <w:rsid w:val="000A6378"/>
    <w:rsid w:val="000B6E3D"/>
    <w:rsid w:val="000E32F1"/>
    <w:rsid w:val="001148D9"/>
    <w:rsid w:val="00115804"/>
    <w:rsid w:val="00121784"/>
    <w:rsid w:val="00131BEE"/>
    <w:rsid w:val="00144394"/>
    <w:rsid w:val="00161521"/>
    <w:rsid w:val="001701A1"/>
    <w:rsid w:val="001838F5"/>
    <w:rsid w:val="00187A9F"/>
    <w:rsid w:val="001C1417"/>
    <w:rsid w:val="001C2C45"/>
    <w:rsid w:val="00202316"/>
    <w:rsid w:val="00205298"/>
    <w:rsid w:val="00216DEF"/>
    <w:rsid w:val="00230091"/>
    <w:rsid w:val="002306B9"/>
    <w:rsid w:val="002402A8"/>
    <w:rsid w:val="00247E9B"/>
    <w:rsid w:val="002B0884"/>
    <w:rsid w:val="002E242A"/>
    <w:rsid w:val="00306439"/>
    <w:rsid w:val="00323438"/>
    <w:rsid w:val="00323460"/>
    <w:rsid w:val="00336592"/>
    <w:rsid w:val="003A2922"/>
    <w:rsid w:val="003B1FB6"/>
    <w:rsid w:val="003B6E5C"/>
    <w:rsid w:val="003E0319"/>
    <w:rsid w:val="003F5E26"/>
    <w:rsid w:val="0040763A"/>
    <w:rsid w:val="004132FF"/>
    <w:rsid w:val="004342E4"/>
    <w:rsid w:val="00434992"/>
    <w:rsid w:val="00455C22"/>
    <w:rsid w:val="00461401"/>
    <w:rsid w:val="004A6ABF"/>
    <w:rsid w:val="004B7C43"/>
    <w:rsid w:val="004D3EE5"/>
    <w:rsid w:val="004E26AF"/>
    <w:rsid w:val="004E2928"/>
    <w:rsid w:val="004F3DB9"/>
    <w:rsid w:val="004F569D"/>
    <w:rsid w:val="00510199"/>
    <w:rsid w:val="00511C08"/>
    <w:rsid w:val="0052341E"/>
    <w:rsid w:val="00542435"/>
    <w:rsid w:val="00560191"/>
    <w:rsid w:val="00567F9A"/>
    <w:rsid w:val="00583B2C"/>
    <w:rsid w:val="005940F0"/>
    <w:rsid w:val="005C32F6"/>
    <w:rsid w:val="005E2147"/>
    <w:rsid w:val="005F7994"/>
    <w:rsid w:val="00613DF7"/>
    <w:rsid w:val="006510FE"/>
    <w:rsid w:val="00671778"/>
    <w:rsid w:val="00672571"/>
    <w:rsid w:val="00693951"/>
    <w:rsid w:val="00693C24"/>
    <w:rsid w:val="00697A71"/>
    <w:rsid w:val="006B1E75"/>
    <w:rsid w:val="006C740E"/>
    <w:rsid w:val="006E4491"/>
    <w:rsid w:val="00707CEC"/>
    <w:rsid w:val="00721900"/>
    <w:rsid w:val="00723862"/>
    <w:rsid w:val="00766C41"/>
    <w:rsid w:val="007775AE"/>
    <w:rsid w:val="00791743"/>
    <w:rsid w:val="007A25A3"/>
    <w:rsid w:val="007B5D0D"/>
    <w:rsid w:val="007E30BB"/>
    <w:rsid w:val="008127B0"/>
    <w:rsid w:val="008243F1"/>
    <w:rsid w:val="00843EA3"/>
    <w:rsid w:val="008730B2"/>
    <w:rsid w:val="008A1685"/>
    <w:rsid w:val="008D506F"/>
    <w:rsid w:val="008E736F"/>
    <w:rsid w:val="008F06CA"/>
    <w:rsid w:val="008F339B"/>
    <w:rsid w:val="009046F9"/>
    <w:rsid w:val="00912A5D"/>
    <w:rsid w:val="00916321"/>
    <w:rsid w:val="00917A72"/>
    <w:rsid w:val="009202D9"/>
    <w:rsid w:val="00955661"/>
    <w:rsid w:val="00957340"/>
    <w:rsid w:val="00957A7B"/>
    <w:rsid w:val="009817B0"/>
    <w:rsid w:val="009B2458"/>
    <w:rsid w:val="009B3877"/>
    <w:rsid w:val="009C31EF"/>
    <w:rsid w:val="009C3491"/>
    <w:rsid w:val="009D1814"/>
    <w:rsid w:val="00A10F78"/>
    <w:rsid w:val="00A178E3"/>
    <w:rsid w:val="00A25C2F"/>
    <w:rsid w:val="00A26ED1"/>
    <w:rsid w:val="00A93336"/>
    <w:rsid w:val="00A9486E"/>
    <w:rsid w:val="00AC7BBB"/>
    <w:rsid w:val="00AE660B"/>
    <w:rsid w:val="00AF768A"/>
    <w:rsid w:val="00B02421"/>
    <w:rsid w:val="00B452B1"/>
    <w:rsid w:val="00B56958"/>
    <w:rsid w:val="00B769DF"/>
    <w:rsid w:val="00B86D3E"/>
    <w:rsid w:val="00BA277E"/>
    <w:rsid w:val="00BB7EF6"/>
    <w:rsid w:val="00BD2B11"/>
    <w:rsid w:val="00BF7DD4"/>
    <w:rsid w:val="00C114C9"/>
    <w:rsid w:val="00C359D3"/>
    <w:rsid w:val="00C41CD9"/>
    <w:rsid w:val="00C600F4"/>
    <w:rsid w:val="00C62A76"/>
    <w:rsid w:val="00C7795B"/>
    <w:rsid w:val="00CA2974"/>
    <w:rsid w:val="00CB30F5"/>
    <w:rsid w:val="00CE55AF"/>
    <w:rsid w:val="00D015D4"/>
    <w:rsid w:val="00D038F0"/>
    <w:rsid w:val="00D17B1E"/>
    <w:rsid w:val="00D47939"/>
    <w:rsid w:val="00D53038"/>
    <w:rsid w:val="00D74B02"/>
    <w:rsid w:val="00D767E3"/>
    <w:rsid w:val="00D97C0B"/>
    <w:rsid w:val="00DA00D4"/>
    <w:rsid w:val="00DA0E08"/>
    <w:rsid w:val="00DB41C2"/>
    <w:rsid w:val="00DC3C78"/>
    <w:rsid w:val="00DC7061"/>
    <w:rsid w:val="00DD34C2"/>
    <w:rsid w:val="00DE02F4"/>
    <w:rsid w:val="00DF339D"/>
    <w:rsid w:val="00E210CA"/>
    <w:rsid w:val="00E52025"/>
    <w:rsid w:val="00E65616"/>
    <w:rsid w:val="00E85A80"/>
    <w:rsid w:val="00EC0346"/>
    <w:rsid w:val="00ED32C7"/>
    <w:rsid w:val="00ED3C82"/>
    <w:rsid w:val="00F33A61"/>
    <w:rsid w:val="00F552AE"/>
    <w:rsid w:val="00F63B8F"/>
    <w:rsid w:val="00F65F9A"/>
    <w:rsid w:val="00FB29DE"/>
    <w:rsid w:val="00FC6F0D"/>
    <w:rsid w:val="00FC78BB"/>
    <w:rsid w:val="00FD3F87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6F553F"/>
  <w15:docId w15:val="{73A68B54-2F96-4D66-A19A-FC9D25E9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67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0B6E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2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5C2F"/>
  </w:style>
  <w:style w:type="paragraph" w:styleId="Fuzeile">
    <w:name w:val="footer"/>
    <w:basedOn w:val="Standard"/>
    <w:link w:val="FuzeileZchn"/>
    <w:uiPriority w:val="99"/>
    <w:unhideWhenUsed/>
    <w:rsid w:val="00A2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C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93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7795B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779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0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50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30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3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7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3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6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5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46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4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37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1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8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3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9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80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9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7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7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7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8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9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3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6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76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7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1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2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6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55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1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9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0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39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4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55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71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6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9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5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1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3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99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0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1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6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9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7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6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1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90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3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5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2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4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lytictech.com/borgatti/papers/cross,%20parker%20and%20borgatti%20-%20A_birds_eye_view.pdf" TargetMode="External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alytictech.com/borgatti/papers/cross,%20parker%20and%20borgatti%20-%20A_birds_eye_view.pdf" TargetMode="External"/><Relationship Id="rId12" Type="http://schemas.openxmlformats.org/officeDocument/2006/relationships/hyperlink" Target="http://esa.un.org/unpd/wup/Highlights/WUP2014-Highlights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alytictech.com/borgatti/papers/cross,%20parker%20and%20borgatti%20-%20A_birds_eye_view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sa/4.0/" TargetMode="External"/><Relationship Id="rId10" Type="http://schemas.openxmlformats.org/officeDocument/2006/relationships/hyperlink" Target="http://www.analytictech.com/borgatti/papers/cross,%20parker%20and%20borgatti%20-%20A_birds_eye_view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nalytictech.com/borgatti/papers/cross,%20parker%20and%20borgatti%20-%20A_birds_eye_view.pdf" TargetMode="External"/><Relationship Id="rId14" Type="http://schemas.openxmlformats.org/officeDocument/2006/relationships/hyperlink" Target="https://creativecommons.org/licenses/by-sa/4.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Session Plan Box 3 S02</vt:lpstr>
    </vt:vector>
  </TitlesOfParts>
  <Company>HP</Company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Plan Box 3 S02</dc:title>
  <dc:creator>Prof. Dr. Adelheid Iken</dc:creator>
  <cp:lastModifiedBy>haw</cp:lastModifiedBy>
  <cp:revision>2</cp:revision>
  <dcterms:created xsi:type="dcterms:W3CDTF">2018-11-10T13:33:00Z</dcterms:created>
  <dcterms:modified xsi:type="dcterms:W3CDTF">2018-11-10T13:33:00Z</dcterms:modified>
</cp:coreProperties>
</file>