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 Road to Meaningful (and Strategic, and Ethical) Engagement</w:t>
      </w:r>
    </w:p>
    <w:p w:rsidR="00000000" w:rsidDel="00000000" w:rsidP="00000000" w:rsidRDefault="00000000" w:rsidRPr="00000000" w14:paraId="00000002">
      <w:pPr>
        <w:jc w:val="center"/>
        <w:rPr>
          <w:b w:val="1"/>
        </w:rPr>
      </w:pPr>
      <w:r w:rsidDel="00000000" w:rsidR="00000000" w:rsidRPr="00000000">
        <w:rPr>
          <w:b w:val="1"/>
          <w:rtl w:val="0"/>
        </w:rPr>
        <w:t xml:space="preserve">— developed by Allen Arthur (with lots of credited help)</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i w:val="1"/>
        </w:rPr>
      </w:pPr>
      <w:r w:rsidDel="00000000" w:rsidR="00000000" w:rsidRPr="00000000">
        <w:rPr>
          <w:b w:val="1"/>
          <w:i w:val="1"/>
          <w:rtl w:val="0"/>
        </w:rPr>
        <w:t xml:space="preserve">What the heck is this? It’s an attempt to take the work around meaningful engagement that journalists can often find burdensome or random and turn it into something clear, intentional, and relatively quick. Got questions? Send a message to </w:t>
      </w:r>
      <w:hyperlink r:id="rId6">
        <w:r w:rsidDel="00000000" w:rsidR="00000000" w:rsidRPr="00000000">
          <w:rPr>
            <w:b w:val="1"/>
            <w:i w:val="1"/>
            <w:color w:val="1155cc"/>
            <w:u w:val="single"/>
            <w:rtl w:val="0"/>
          </w:rPr>
          <w:t xml:space="preserve">allen@solutionsjournalism.org</w:t>
        </w:r>
      </w:hyperlink>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ind w:left="720" w:firstLine="0"/>
        <w:rPr>
          <w:b w:val="1"/>
        </w:rPr>
      </w:pPr>
      <w:r w:rsidDel="00000000" w:rsidR="00000000" w:rsidRPr="00000000">
        <w:rPr>
          <w:rtl w:val="0"/>
        </w:rPr>
        <w:t xml:space="preserve">Start by taking a breath. Seriously. Meaningful engagement can look like alchemy (and afterwards can feel like it), but it’s not. Any newsroom or journalist can develop a creative approach to being of service. If you thoughtfully navigate this document, you might just discover something surprising and wonderful. So, let’s go. </w:t>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b w:val="1"/>
          <w:sz w:val="28"/>
          <w:szCs w:val="28"/>
          <w:rtl w:val="0"/>
        </w:rPr>
        <w:t xml:space="preserve">Let’s Decide …</w:t>
      </w: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First, are you planning to do </w:t>
      </w:r>
      <w:r w:rsidDel="00000000" w:rsidR="00000000" w:rsidRPr="00000000">
        <w:rPr>
          <w:i w:val="1"/>
          <w:rtl w:val="0"/>
        </w:rPr>
        <w:t xml:space="preserve">audience engagement </w:t>
      </w:r>
      <w:r w:rsidDel="00000000" w:rsidR="00000000" w:rsidRPr="00000000">
        <w:rPr>
          <w:rtl w:val="0"/>
        </w:rPr>
        <w:t xml:space="preserve">(meaning you want to better serve and include people who already support your outlet) or </w:t>
      </w:r>
      <w:r w:rsidDel="00000000" w:rsidR="00000000" w:rsidRPr="00000000">
        <w:rPr>
          <w:i w:val="1"/>
          <w:rtl w:val="0"/>
        </w:rPr>
        <w:t xml:space="preserve">community engagement</w:t>
      </w:r>
      <w:r w:rsidDel="00000000" w:rsidR="00000000" w:rsidRPr="00000000">
        <w:rPr>
          <w:rtl w:val="0"/>
        </w:rPr>
        <w:t xml:space="preserve"> (meaning you want to serve and include some group or groups defined by a commonality, irrespective of their relationship to your outlet)? Try not to pick both. </w:t>
      </w:r>
      <w:r w:rsidDel="00000000" w:rsidR="00000000" w:rsidRPr="00000000">
        <w:rPr>
          <w:b w:val="1"/>
          <w:rtl w:val="0"/>
        </w:rPr>
        <w:t xml:space="preserve">Resist the totally natural and reasonable impulse to reach everyone.</w:t>
      </w:r>
      <w:r w:rsidDel="00000000" w:rsidR="00000000" w:rsidRPr="00000000">
        <w:rPr>
          <w:rtl w:val="0"/>
        </w:rPr>
        <w:t xml:space="preserve"> If you need some help unpacking this, take </w:t>
      </w:r>
      <w:hyperlink r:id="rId7">
        <w:r w:rsidDel="00000000" w:rsidR="00000000" w:rsidRPr="00000000">
          <w:rPr>
            <w:color w:val="1155cc"/>
            <w:u w:val="single"/>
            <w:rtl w:val="0"/>
          </w:rPr>
          <w:t xml:space="preserve">Ariel Zirulnick’s approach</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1"/>
              </w:numPr>
              <w:ind w:left="270" w:hanging="360"/>
              <w:rPr>
                <w:u w:val="none"/>
              </w:rPr>
            </w:pPr>
            <w:r w:rsidDel="00000000" w:rsidR="00000000" w:rsidRPr="00000000">
              <w:rPr>
                <w:i w:val="1"/>
                <w:rtl w:val="0"/>
              </w:rPr>
              <w:t xml:space="preserve">Audience engagement: </w:t>
            </w:r>
            <w:r w:rsidDel="00000000" w:rsidR="00000000" w:rsidRPr="00000000">
              <w:rPr>
                <w:rtl w:val="0"/>
              </w:rPr>
              <w:t xml:space="preserve">I want to </w:t>
            </w:r>
          </w:p>
          <w:p w:rsidR="00000000" w:rsidDel="00000000" w:rsidP="00000000" w:rsidRDefault="00000000" w:rsidRPr="00000000" w14:paraId="0000000D">
            <w:pPr>
              <w:ind w:left="270" w:hanging="360"/>
              <w:rPr/>
            </w:pPr>
            <w:r w:rsidDel="00000000" w:rsidR="00000000" w:rsidRPr="00000000">
              <w:rPr>
                <w:rtl w:val="0"/>
              </w:rPr>
              <w:t xml:space="preserve">      better serve and include people who already support/follow my outlet.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0"/>
                <w:numId w:val="2"/>
              </w:numPr>
              <w:ind w:left="360" w:hanging="360"/>
              <w:rPr>
                <w:u w:val="none"/>
              </w:rPr>
            </w:pPr>
            <w:r w:rsidDel="00000000" w:rsidR="00000000" w:rsidRPr="00000000">
              <w:rPr>
                <w:i w:val="1"/>
                <w:rtl w:val="0"/>
              </w:rPr>
              <w:t xml:space="preserve">Community engagement</w:t>
            </w:r>
            <w:r w:rsidDel="00000000" w:rsidR="00000000" w:rsidRPr="00000000">
              <w:rPr>
                <w:rtl w:val="0"/>
              </w:rPr>
              <w:t xml:space="preserve">: I want to serve and include some group or groups defined by a commonality, irrespective of their relationship to my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Great. Now that you’ve chosen audience engagement, w</w:t>
            </w:r>
            <w:r w:rsidDel="00000000" w:rsidR="00000000" w:rsidRPr="00000000">
              <w:rPr>
                <w:rtl w:val="0"/>
              </w:rPr>
              <w:t xml:space="preserve">hat particular portion(s) of your audience would you like to be part of this work?</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_________________________________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Great. Now that you’ve chosen community engagement, w</w:t>
            </w:r>
            <w:r w:rsidDel="00000000" w:rsidR="00000000" w:rsidRPr="00000000">
              <w:rPr>
                <w:rtl w:val="0"/>
              </w:rPr>
              <w:t xml:space="preserve">hat community (or communities) would you like to be part of this work?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_________________________________</w:t>
            </w:r>
          </w:p>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Excellent. Before you proceed, consider another question: </w:t>
      </w:r>
      <w:r w:rsidDel="00000000" w:rsidR="00000000" w:rsidRPr="00000000">
        <w:rPr>
          <w:rtl w:val="0"/>
        </w:rPr>
        <w:t xml:space="preserve">Do you feel confident that you understand at least one meaningful goal or desire held by at least one group above?</w:t>
      </w:r>
      <w:r w:rsidDel="00000000" w:rsidR="00000000" w:rsidRPr="00000000">
        <w:rPr>
          <w:rtl w:val="0"/>
        </w:rPr>
        <w:t xml:space="preserve">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b w:val="1"/>
        </w:rPr>
      </w:pPr>
      <w:r w:rsidDel="00000000" w:rsidR="00000000" w:rsidRPr="00000000">
        <w:rPr>
          <w:rtl w:val="0"/>
        </w:rPr>
        <w:t xml:space="preserve">No group is a monolith of course, but think about something you have heard/seen expressed with some consistency. This could be in response to your coverage (i.e., “This neighborhood wants your outlet’s coverage to go beyond crime”) or in their lives (i.e., “The Thai community wants better educational resources for their children.”) If you haven’t done fairly extensive listening, it’s possible you don’t know them yet, and that’s ok. </w:t>
      </w:r>
      <w:r w:rsidDel="00000000" w:rsidR="00000000" w:rsidRPr="00000000">
        <w:rPr>
          <w:rtl w:val="0"/>
        </w:rPr>
      </w:r>
    </w:p>
    <w:p w:rsidR="00000000" w:rsidDel="00000000" w:rsidP="00000000" w:rsidRDefault="00000000" w:rsidRPr="00000000" w14:paraId="00000023">
      <w:pPr>
        <w:ind w:left="720" w:firstLine="0"/>
        <w:rPr>
          <w:b w:val="1"/>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Ideas to start your listening if needed:</w:t>
      </w:r>
    </w:p>
    <w:p w:rsidR="00000000" w:rsidDel="00000000" w:rsidP="00000000" w:rsidRDefault="00000000" w:rsidRPr="00000000" w14:paraId="00000025">
      <w:pPr>
        <w:numPr>
          <w:ilvl w:val="0"/>
          <w:numId w:val="4"/>
        </w:numPr>
        <w:ind w:left="1440" w:hanging="360"/>
      </w:pPr>
      <w:r w:rsidDel="00000000" w:rsidR="00000000" w:rsidRPr="00000000">
        <w:rPr>
          <w:rtl w:val="0"/>
        </w:rPr>
        <w:t xml:space="preserve">What’s a common *good-faith* issue people raise with your coverage?</w:t>
      </w:r>
    </w:p>
    <w:p w:rsidR="00000000" w:rsidDel="00000000" w:rsidP="00000000" w:rsidRDefault="00000000" w:rsidRPr="00000000" w14:paraId="00000026">
      <w:pPr>
        <w:numPr>
          <w:ilvl w:val="0"/>
          <w:numId w:val="4"/>
        </w:numPr>
        <w:ind w:left="1440" w:hanging="360"/>
      </w:pPr>
      <w:r w:rsidDel="00000000" w:rsidR="00000000" w:rsidRPr="00000000">
        <w:rPr>
          <w:rtl w:val="0"/>
        </w:rPr>
        <w:t xml:space="preserve">What’s a common issue this community raises around policy?</w:t>
      </w:r>
    </w:p>
    <w:p w:rsidR="00000000" w:rsidDel="00000000" w:rsidP="00000000" w:rsidRDefault="00000000" w:rsidRPr="00000000" w14:paraId="00000027">
      <w:pPr>
        <w:numPr>
          <w:ilvl w:val="0"/>
          <w:numId w:val="4"/>
        </w:numPr>
        <w:ind w:left="1440" w:hanging="360"/>
      </w:pPr>
      <w:r w:rsidDel="00000000" w:rsidR="00000000" w:rsidRPr="00000000">
        <w:rPr>
          <w:rtl w:val="0"/>
        </w:rPr>
        <w:t xml:space="preserve">What’s a common issue faced by this community around civic life? </w:t>
      </w:r>
    </w:p>
    <w:p w:rsidR="00000000" w:rsidDel="00000000" w:rsidP="00000000" w:rsidRDefault="00000000" w:rsidRPr="00000000" w14:paraId="00000028">
      <w:pPr>
        <w:numPr>
          <w:ilvl w:val="0"/>
          <w:numId w:val="4"/>
        </w:numPr>
        <w:ind w:left="1440" w:hanging="360"/>
      </w:pPr>
      <w:r w:rsidDel="00000000" w:rsidR="00000000" w:rsidRPr="00000000">
        <w:rPr>
          <w:rtl w:val="0"/>
        </w:rPr>
        <w:t xml:space="preserve">What’s a surface-level discussion happening </w:t>
      </w:r>
      <w:r w:rsidDel="00000000" w:rsidR="00000000" w:rsidRPr="00000000">
        <w:rPr>
          <w:i w:val="1"/>
          <w:rtl w:val="0"/>
        </w:rPr>
        <w:t xml:space="preserve">about</w:t>
      </w:r>
      <w:r w:rsidDel="00000000" w:rsidR="00000000" w:rsidRPr="00000000">
        <w:rPr>
          <w:rtl w:val="0"/>
        </w:rPr>
        <w:t xml:space="preserve"> this community where you could go deeper </w:t>
      </w:r>
      <w:r w:rsidDel="00000000" w:rsidR="00000000" w:rsidRPr="00000000">
        <w:rPr>
          <w:i w:val="1"/>
          <w:rtl w:val="0"/>
        </w:rPr>
        <w:t xml:space="preserve">with</w:t>
      </w:r>
      <w:r w:rsidDel="00000000" w:rsidR="00000000" w:rsidRPr="00000000">
        <w:rPr>
          <w:rtl w:val="0"/>
        </w:rPr>
        <w:t xml:space="preserve"> the community?</w:t>
      </w:r>
    </w:p>
    <w:p w:rsidR="00000000" w:rsidDel="00000000" w:rsidP="00000000" w:rsidRDefault="00000000" w:rsidRPr="00000000" w14:paraId="00000029">
      <w:pPr>
        <w:numPr>
          <w:ilvl w:val="0"/>
          <w:numId w:val="4"/>
        </w:numPr>
        <w:ind w:left="1440" w:hanging="360"/>
        <w:rPr>
          <w:u w:val="none"/>
        </w:rPr>
      </w:pPr>
      <w:r w:rsidDel="00000000" w:rsidR="00000000" w:rsidRPr="00000000">
        <w:rPr>
          <w:rtl w:val="0"/>
        </w:rPr>
        <w:t xml:space="preserve">What’s a commonly expressed wish or hope they have for their community?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t xml:space="preserve">Answers to any of these questions can form the basis of a goal. Why should you turn </w:t>
      </w:r>
      <w:r w:rsidDel="00000000" w:rsidR="00000000" w:rsidRPr="00000000">
        <w:rPr>
          <w:i w:val="1"/>
          <w:rtl w:val="0"/>
        </w:rPr>
        <w:t xml:space="preserve">issues</w:t>
      </w:r>
      <w:r w:rsidDel="00000000" w:rsidR="00000000" w:rsidRPr="00000000">
        <w:rPr>
          <w:rtl w:val="0"/>
        </w:rPr>
        <w:t xml:space="preserve"> into a </w:t>
      </w:r>
      <w:r w:rsidDel="00000000" w:rsidR="00000000" w:rsidRPr="00000000">
        <w:rPr>
          <w:i w:val="1"/>
          <w:rtl w:val="0"/>
        </w:rPr>
        <w:t xml:space="preserve">goal</w:t>
      </w:r>
      <w:r w:rsidDel="00000000" w:rsidR="00000000" w:rsidRPr="00000000">
        <w:rPr>
          <w:rtl w:val="0"/>
        </w:rPr>
        <w:t xml:space="preserve">? Because while it presents as a </w:t>
      </w:r>
      <w:r w:rsidDel="00000000" w:rsidR="00000000" w:rsidRPr="00000000">
        <w:rPr>
          <w:rtl w:val="0"/>
        </w:rPr>
        <w:t xml:space="preserve">problem</w:t>
      </w:r>
      <w:r w:rsidDel="00000000" w:rsidR="00000000" w:rsidRPr="00000000">
        <w:rPr>
          <w:i w:val="1"/>
          <w:rtl w:val="0"/>
        </w:rPr>
        <w:t xml:space="preserve">, </w:t>
      </w:r>
      <w:r w:rsidDel="00000000" w:rsidR="00000000" w:rsidRPr="00000000">
        <w:rPr>
          <w:b w:val="1"/>
          <w:rtl w:val="0"/>
        </w:rPr>
        <w:t xml:space="preserve">you will not stop at the problem.</w:t>
      </w:r>
      <w:r w:rsidDel="00000000" w:rsidR="00000000" w:rsidRPr="00000000">
        <w:rPr>
          <w:rtl w:val="0"/>
        </w:rPr>
        <w:t xml:space="preserve"> As you’ll see, the goal will form the basis of both your solutions reporting and your meaningful engagement.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If you need to plan a listening strategy, you can use this </w:t>
      </w:r>
      <w:hyperlink r:id="rId8">
        <w:r w:rsidDel="00000000" w:rsidR="00000000" w:rsidRPr="00000000">
          <w:rPr>
            <w:color w:val="1155cc"/>
            <w:u w:val="single"/>
            <w:rtl w:val="0"/>
          </w:rPr>
          <w:t xml:space="preserve">easy list of effective options from Carrie Brown to help.</w:t>
        </w:r>
      </w:hyperlink>
      <w:r w:rsidDel="00000000" w:rsidR="00000000" w:rsidRPr="00000000">
        <w:rPr>
          <w:rtl w:val="0"/>
        </w:rPr>
        <w:t xml:space="preserve"> There’s also a wonderful </w:t>
      </w:r>
      <w:hyperlink r:id="rId9">
        <w:r w:rsidDel="00000000" w:rsidR="00000000" w:rsidRPr="00000000">
          <w:rPr>
            <w:color w:val="1155cc"/>
            <w:u w:val="single"/>
            <w:rtl w:val="0"/>
          </w:rPr>
          <w:t xml:space="preserve">guide from America Amplified</w:t>
        </w:r>
      </w:hyperlink>
      <w:r w:rsidDel="00000000" w:rsidR="00000000" w:rsidRPr="00000000">
        <w:rPr>
          <w:rtl w:val="0"/>
        </w:rPr>
        <w:t xml:space="preserve">. Your quest is to find a common thread you hear when this community speaks.</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Alright, now we need to list those goals that you either know, have learned, or learned more about. So put at least one here. This community wants to …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Goal 1: _____________________________________________________________</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Goal 2: _____________________________________________________________</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Now here’s something journalists usually know lots about. What are some obstacles to achieving that goal? Think large and small, within the community and outside of it.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3"/>
        </w:numPr>
        <w:ind w:left="720" w:hanging="360"/>
        <w:rPr>
          <w:u w:val="none"/>
        </w:rPr>
      </w:pPr>
      <w:r w:rsidDel="00000000" w:rsidR="00000000" w:rsidRPr="00000000">
        <w:rPr>
          <w:rtl w:val="0"/>
        </w:rPr>
        <w:t xml:space="preserve">Now that you have a community, a goal or two, and some obstacles, you can create what expert gatherer Priya Parker calls “a disputable purpose.” This means you want to do something around this issue that could, in theory, be argued against. </w:t>
      </w:r>
      <w:r w:rsidDel="00000000" w:rsidR="00000000" w:rsidRPr="00000000">
        <w:rPr>
          <w:i w:val="1"/>
          <w:rtl w:val="0"/>
        </w:rPr>
        <w:t xml:space="preserve">We want to raise awareness around this issue</w:t>
      </w:r>
      <w:r w:rsidDel="00000000" w:rsidR="00000000" w:rsidRPr="00000000">
        <w:rPr>
          <w:rtl w:val="0"/>
        </w:rPr>
        <w:t xml:space="preserve"> is not a disputable purpose. Who wouldn’t love that?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To craft this, combine the </w:t>
      </w:r>
      <w:r w:rsidDel="00000000" w:rsidR="00000000" w:rsidRPr="00000000">
        <w:rPr>
          <w:b w:val="1"/>
          <w:rtl w:val="0"/>
        </w:rPr>
        <w:t xml:space="preserve">goal(s) you listed</w:t>
      </w:r>
      <w:r w:rsidDel="00000000" w:rsidR="00000000" w:rsidRPr="00000000">
        <w:rPr>
          <w:rtl w:val="0"/>
        </w:rPr>
        <w:t xml:space="preserve"> belonging to the</w:t>
      </w:r>
      <w:r w:rsidDel="00000000" w:rsidR="00000000" w:rsidRPr="00000000">
        <w:rPr>
          <w:b w:val="1"/>
          <w:rtl w:val="0"/>
        </w:rPr>
        <w:t xml:space="preserve"> group(s) above</w:t>
      </w:r>
      <w:r w:rsidDel="00000000" w:rsidR="00000000" w:rsidRPr="00000000">
        <w:rPr>
          <w:rtl w:val="0"/>
        </w:rPr>
        <w:t xml:space="preserve"> and an </w:t>
      </w:r>
      <w:r w:rsidDel="00000000" w:rsidR="00000000" w:rsidRPr="00000000">
        <w:rPr>
          <w:b w:val="1"/>
          <w:rtl w:val="0"/>
        </w:rPr>
        <w:t xml:space="preserve">obstacle</w:t>
      </w:r>
      <w:r w:rsidDel="00000000" w:rsidR="00000000" w:rsidRPr="00000000">
        <w:rPr>
          <w:rtl w:val="0"/>
        </w:rPr>
        <w:t xml:space="preserve"> they face to achieving this goal. Your purpose, then, can be the tackling of that obstacle. For example, if a neighborhood wants to solve a particular issue, but one obstacle is that policymakers don’t pay attention to them for socioeconomic reasons, your purpose might be, “We want to help this neighborhood achieve policy progress on X issue by creating a direct line of communication between the neighborhood and local policymakers.” </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jc w:val="center"/>
        <w:rPr>
          <w:b w:val="1"/>
          <w:sz w:val="24"/>
          <w:szCs w:val="24"/>
        </w:rPr>
      </w:pPr>
      <w:r w:rsidDel="00000000" w:rsidR="00000000" w:rsidRPr="00000000">
        <w:rPr>
          <w:b w:val="1"/>
          <w:sz w:val="24"/>
          <w:szCs w:val="24"/>
          <w:rtl w:val="0"/>
        </w:rPr>
        <w:t xml:space="preserve">We want to help ___________________ achieve _______________________ </w:t>
      </w:r>
    </w:p>
    <w:p w:rsidR="00000000" w:rsidDel="00000000" w:rsidP="00000000" w:rsidRDefault="00000000" w:rsidRPr="00000000" w14:paraId="00000044">
      <w:pPr>
        <w:jc w:val="center"/>
        <w:rPr>
          <w:sz w:val="14"/>
          <w:szCs w:val="14"/>
        </w:rPr>
      </w:pPr>
      <w:r w:rsidDel="00000000" w:rsidR="00000000" w:rsidRPr="00000000">
        <w:rPr>
          <w:sz w:val="12"/>
          <w:szCs w:val="12"/>
          <w:rtl w:val="0"/>
        </w:rPr>
        <w:t xml:space="preserve">                                                      </w:t>
      </w:r>
      <w:r w:rsidDel="00000000" w:rsidR="00000000" w:rsidRPr="00000000">
        <w:rPr>
          <w:sz w:val="14"/>
          <w:szCs w:val="14"/>
          <w:rtl w:val="0"/>
        </w:rPr>
        <w:t xml:space="preserve">       (group/community)    </w:t>
      </w:r>
      <w:r w:rsidDel="00000000" w:rsidR="00000000" w:rsidRPr="00000000">
        <w:rPr>
          <w:sz w:val="12"/>
          <w:szCs w:val="12"/>
          <w:rtl w:val="0"/>
        </w:rPr>
        <w:t xml:space="preserve">                                                                 </w:t>
      </w:r>
      <w:r w:rsidDel="00000000" w:rsidR="00000000" w:rsidRPr="00000000">
        <w:rPr>
          <w:sz w:val="14"/>
          <w:szCs w:val="14"/>
          <w:rtl w:val="0"/>
        </w:rPr>
        <w:t xml:space="preserve">   (Goal 1 and/or Goal 2 from above)</w:t>
      </w:r>
    </w:p>
    <w:p w:rsidR="00000000" w:rsidDel="00000000" w:rsidP="00000000" w:rsidRDefault="00000000" w:rsidRPr="00000000" w14:paraId="00000045">
      <w:pPr>
        <w:jc w:val="center"/>
        <w:rPr>
          <w:sz w:val="14"/>
          <w:szCs w:val="14"/>
        </w:rPr>
      </w:pPr>
      <w:r w:rsidDel="00000000" w:rsidR="00000000" w:rsidRPr="00000000">
        <w:rPr>
          <w:rtl w:val="0"/>
        </w:rPr>
      </w:r>
    </w:p>
    <w:p w:rsidR="00000000" w:rsidDel="00000000" w:rsidP="00000000" w:rsidRDefault="00000000" w:rsidRPr="00000000" w14:paraId="00000046">
      <w:pPr>
        <w:jc w:val="left"/>
        <w:rPr>
          <w:sz w:val="12"/>
          <w:szCs w:val="12"/>
        </w:rPr>
      </w:pPr>
      <w:r w:rsidDel="00000000" w:rsidR="00000000" w:rsidRPr="00000000">
        <w:rPr>
          <w:rtl w:val="0"/>
        </w:rPr>
      </w:r>
    </w:p>
    <w:p w:rsidR="00000000" w:rsidDel="00000000" w:rsidP="00000000" w:rsidRDefault="00000000" w:rsidRPr="00000000" w14:paraId="00000047">
      <w:pPr>
        <w:jc w:val="center"/>
        <w:rPr>
          <w:b w:val="1"/>
          <w:sz w:val="24"/>
          <w:szCs w:val="24"/>
        </w:rPr>
      </w:pPr>
      <w:r w:rsidDel="00000000" w:rsidR="00000000" w:rsidRPr="00000000">
        <w:rPr>
          <w:b w:val="1"/>
          <w:sz w:val="24"/>
          <w:szCs w:val="24"/>
          <w:rtl w:val="0"/>
        </w:rPr>
        <w:t xml:space="preserve">by _____________________________________.</w:t>
      </w:r>
    </w:p>
    <w:p w:rsidR="00000000" w:rsidDel="00000000" w:rsidP="00000000" w:rsidRDefault="00000000" w:rsidRPr="00000000" w14:paraId="00000048">
      <w:pPr>
        <w:jc w:val="center"/>
        <w:rPr>
          <w:sz w:val="14"/>
          <w:szCs w:val="14"/>
        </w:rPr>
      </w:pPr>
      <w:r w:rsidDel="00000000" w:rsidR="00000000" w:rsidRPr="00000000">
        <w:rPr>
          <w:sz w:val="14"/>
          <w:szCs w:val="14"/>
          <w:rtl w:val="0"/>
        </w:rPr>
        <w:t xml:space="preserve"> (strategy that tackles the obstacle)</w:t>
      </w:r>
    </w:p>
    <w:p w:rsidR="00000000" w:rsidDel="00000000" w:rsidP="00000000" w:rsidRDefault="00000000" w:rsidRPr="00000000" w14:paraId="00000049">
      <w:pPr>
        <w:jc w:val="center"/>
        <w:rPr>
          <w:sz w:val="14"/>
          <w:szCs w:val="14"/>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Beautiful. You now have a strong purpose (or maybe a couple, that’s ok), so it’s time to brainstorm. Pretend you don’t have any monetary restrictions. What’s something journalistic (broadly defined) that you could do to achieve that purpose? Is it a community gathering of some sort? Answering community questions? A form of collaboration with local orgs? The possibilities are endless. Don’t choose yet. Just brainstorm: </w:t>
      </w:r>
      <w:r w:rsidDel="00000000" w:rsidR="00000000" w:rsidRPr="00000000">
        <w:rPr>
          <w:b w:val="1"/>
          <w:rtl w:val="0"/>
        </w:rPr>
        <w:t xml:space="preserve">How might we achieve the purpose we just crafted?</w:t>
      </w:r>
      <w:r w:rsidDel="00000000" w:rsidR="00000000" w:rsidRPr="00000000">
        <w:rPr>
          <w:rtl w:val="0"/>
        </w:rPr>
        <w:t xml:space="preserve"> (A million bonus points if it relates to the brilliant solutions journalism you’re creating.)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ab/>
        <w:t xml:space="preserve">______________________________________________________________________</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 xml:space="preserve">______________________________________________________________________</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3"/>
        </w:numPr>
        <w:ind w:left="720" w:hanging="360"/>
        <w:rPr>
          <w:u w:val="none"/>
        </w:rPr>
      </w:pPr>
      <w:r w:rsidDel="00000000" w:rsidR="00000000" w:rsidRPr="00000000">
        <w:rPr>
          <w:rtl w:val="0"/>
        </w:rPr>
        <w:t xml:space="preserve">We’ve made it to the last piece! Here, you should answer: Where do the people we want to reach get/share information, and how might we meet them there? </w:t>
      </w:r>
      <w:r w:rsidDel="00000000" w:rsidR="00000000" w:rsidRPr="00000000">
        <w:rPr>
          <w:rtl w:val="0"/>
        </w:rPr>
        <w:t xml:space="preserve">Maybe there’s a place that would be perfect to host, an organization or two whose collaboration would be essential, or a model of what you’re thinking about that you could draw from. </w:t>
      </w:r>
      <w:r w:rsidDel="00000000" w:rsidR="00000000" w:rsidRPr="00000000">
        <w:rPr>
          <w:rtl w:val="0"/>
        </w:rPr>
        <w:t xml:space="preserve">You can also add anything else you want to remember here. Scribble that in the box below. </w:t>
      </w:r>
    </w:p>
    <w:p w:rsidR="00000000" w:rsidDel="00000000" w:rsidP="00000000" w:rsidRDefault="00000000" w:rsidRPr="00000000" w14:paraId="00000056">
      <w:pPr>
        <w:rPr/>
      </w:pPr>
      <w:r w:rsidDel="00000000" w:rsidR="00000000" w:rsidRPr="00000000">
        <w:rPr>
          <w:rtl w:val="0"/>
        </w:rPr>
        <w:tab/>
      </w:r>
    </w:p>
    <w:tbl>
      <w:tblPr>
        <w:tblStyle w:val="Table2"/>
        <w:tblW w:w="912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20"/>
        <w:tblGridChange w:id="0">
          <w:tblGrid>
            <w:gridCol w:w="9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jc w:val="center"/>
        <w:rPr>
          <w:b w:val="1"/>
          <w:sz w:val="28"/>
          <w:szCs w:val="28"/>
        </w:rPr>
      </w:pPr>
      <w:r w:rsidDel="00000000" w:rsidR="00000000" w:rsidRPr="00000000">
        <w:rPr>
          <w:rtl w:val="0"/>
        </w:rPr>
        <w:t xml:space="preserve">Congratulations! From here, your purpose — along with where and how people get their information — should guide you. This is the soil from which your approach can blossom. It can help you decide where to host, whom to reach out to, how you design, and more. Again, your purpose is essentially, “We want to help (community) achieve (their goal) by (strategy).” It might be general now but grow more specific over time. That’s ok! Keep listening, and keep returning to and refining your purpose. That will solve debates along the way and ensure you’re working in service of their goals rather than just your own. Happy helping. </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c1.squarespace.com/static/5e2f21465b3b8e5666cabbe7/t/64396401378fb163f93828d2/1681482755495/Convenings+Worksheet.pdf" TargetMode="External"/><Relationship Id="rId5" Type="http://schemas.openxmlformats.org/officeDocument/2006/relationships/styles" Target="styles.xml"/><Relationship Id="rId6" Type="http://schemas.openxmlformats.org/officeDocument/2006/relationships/hyperlink" Target="mailto:allen@solutionsjournalism.org" TargetMode="External"/><Relationship Id="rId7" Type="http://schemas.openxmlformats.org/officeDocument/2006/relationships/hyperlink" Target="https://www.niemanlab.org/2021/12/audience-engagement-%e2%89%a0-community-engagement/" TargetMode="External"/><Relationship Id="rId8" Type="http://schemas.openxmlformats.org/officeDocument/2006/relationships/hyperlink" Target="https://medium.com/social-journalism-socialj/listening-starter-pack-for-new-social-journalists-d76059c3ba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